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F4" w:rsidRDefault="008B7E6A" w:rsidP="00C52D7F">
      <w:pPr>
        <w:rPr>
          <w:b/>
        </w:rPr>
      </w:pPr>
      <w:r w:rsidRPr="006406C3">
        <w:rPr>
          <w:b/>
        </w:rPr>
        <w:t>From November 24 to December 17, 2010, WebJunction and the State Lib</w:t>
      </w:r>
      <w:r w:rsidR="00FE6778" w:rsidRPr="006406C3">
        <w:rPr>
          <w:b/>
        </w:rPr>
        <w:t>rary of North Carolina survey</w:t>
      </w:r>
      <w:r w:rsidR="006406C3">
        <w:rPr>
          <w:b/>
        </w:rPr>
        <w:t>ed</w:t>
      </w:r>
      <w:r w:rsidR="00FE6778" w:rsidRPr="006406C3">
        <w:rPr>
          <w:b/>
        </w:rPr>
        <w:t xml:space="preserve"> 35</w:t>
      </w:r>
      <w:r w:rsidRPr="006406C3">
        <w:rPr>
          <w:b/>
        </w:rPr>
        <w:t xml:space="preserve"> public library staff in 12 states about their accomplishments</w:t>
      </w:r>
      <w:r w:rsidR="00962E8D">
        <w:rPr>
          <w:b/>
        </w:rPr>
        <w:t>, needs</w:t>
      </w:r>
      <w:r w:rsidRPr="006406C3">
        <w:rPr>
          <w:b/>
        </w:rPr>
        <w:t xml:space="preserve"> </w:t>
      </w:r>
      <w:r w:rsidR="00511F1F" w:rsidRPr="006406C3">
        <w:rPr>
          <w:b/>
        </w:rPr>
        <w:t xml:space="preserve">and priorities for </w:t>
      </w:r>
      <w:r w:rsidRPr="006406C3">
        <w:rPr>
          <w:b/>
        </w:rPr>
        <w:t xml:space="preserve">building workforce recovery programs and services.  </w:t>
      </w:r>
      <w:r w:rsidR="00962E8D" w:rsidRPr="00962E8D">
        <w:rPr>
          <w:b/>
        </w:rPr>
        <w:t>Survey r</w:t>
      </w:r>
      <w:r w:rsidR="006406C3" w:rsidRPr="00962E8D">
        <w:rPr>
          <w:b/>
        </w:rPr>
        <w:t xml:space="preserve">esponses </w:t>
      </w:r>
      <w:r w:rsidR="00962E8D" w:rsidRPr="00962E8D">
        <w:rPr>
          <w:b/>
        </w:rPr>
        <w:t xml:space="preserve">are used to </w:t>
      </w:r>
      <w:r w:rsidR="006406C3" w:rsidRPr="00962E8D">
        <w:rPr>
          <w:b/>
        </w:rPr>
        <w:t>help shape the Project Compass training curriculum</w:t>
      </w:r>
      <w:r w:rsidR="00962E8D" w:rsidRPr="00962E8D">
        <w:rPr>
          <w:b/>
        </w:rPr>
        <w:t>, localized workshop curriculum</w:t>
      </w:r>
      <w:r w:rsidR="006406C3" w:rsidRPr="00962E8D">
        <w:rPr>
          <w:b/>
        </w:rPr>
        <w:t xml:space="preserve"> and future online programs.</w:t>
      </w:r>
    </w:p>
    <w:p w:rsidR="008B7E6A" w:rsidRDefault="005849F4" w:rsidP="005849F4">
      <w:pPr>
        <w:spacing w:after="0"/>
        <w:rPr>
          <w:b/>
        </w:rPr>
      </w:pPr>
      <w:r>
        <w:rPr>
          <w:b/>
        </w:rPr>
        <w:t>Q</w:t>
      </w:r>
      <w:r w:rsidR="008B7E6A" w:rsidRPr="008B7E6A">
        <w:rPr>
          <w:b/>
        </w:rPr>
        <w:t>uestion 1:</w:t>
      </w:r>
      <w:r>
        <w:rPr>
          <w:b/>
        </w:rPr>
        <w:t xml:space="preserve">  </w:t>
      </w:r>
      <w:r w:rsidR="008B7E6A" w:rsidRPr="008B7E6A">
        <w:rPr>
          <w:b/>
        </w:rPr>
        <w:t xml:space="preserve">What state and county is your library in? </w:t>
      </w:r>
    </w:p>
    <w:p w:rsidR="00962E8D" w:rsidRDefault="00962E8D" w:rsidP="008B7E6A">
      <w:pPr>
        <w:spacing w:after="0"/>
        <w:rPr>
          <w:i/>
        </w:rPr>
      </w:pPr>
    </w:p>
    <w:p w:rsidR="008B7E6A" w:rsidRDefault="008B7E6A" w:rsidP="008B7E6A">
      <w:pPr>
        <w:spacing w:after="0"/>
        <w:rPr>
          <w:i/>
        </w:rPr>
      </w:pPr>
      <w:r>
        <w:rPr>
          <w:i/>
        </w:rPr>
        <w:t xml:space="preserve">Library staff in high unemployment states and counties were asked to participate in the survey. The following states </w:t>
      </w:r>
      <w:r w:rsidR="00FE6778">
        <w:rPr>
          <w:i/>
        </w:rPr>
        <w:t>responded to</w:t>
      </w:r>
      <w:r>
        <w:rPr>
          <w:i/>
        </w:rPr>
        <w:t xml:space="preserve"> the survey:</w:t>
      </w:r>
    </w:p>
    <w:p w:rsidR="008B7E6A" w:rsidRPr="008B7E6A" w:rsidRDefault="008B7E6A" w:rsidP="008B7E6A">
      <w:pPr>
        <w:spacing w:after="0"/>
        <w:rPr>
          <w:i/>
        </w:rPr>
      </w:pPr>
    </w:p>
    <w:p w:rsidR="008B7E6A" w:rsidRDefault="008B7E6A" w:rsidP="008B7E6A">
      <w:pPr>
        <w:numPr>
          <w:ilvl w:val="0"/>
          <w:numId w:val="1"/>
        </w:numPr>
        <w:spacing w:after="0"/>
      </w:pPr>
      <w:r>
        <w:t>Alabama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Florida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Georgia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Illinois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Indiana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Michigan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New Jersey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North Carolina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Ohio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Oregon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South Carolina</w:t>
      </w:r>
    </w:p>
    <w:p w:rsidR="008B7E6A" w:rsidRDefault="008B7E6A" w:rsidP="008B7E6A">
      <w:pPr>
        <w:numPr>
          <w:ilvl w:val="0"/>
          <w:numId w:val="1"/>
        </w:numPr>
        <w:spacing w:after="0"/>
      </w:pPr>
      <w:r>
        <w:t>Tennessee</w:t>
      </w:r>
    </w:p>
    <w:p w:rsidR="00962E8D" w:rsidRDefault="00962E8D" w:rsidP="00962E8D">
      <w:pPr>
        <w:spacing w:after="0"/>
        <w:ind w:left="720"/>
      </w:pPr>
    </w:p>
    <w:p w:rsidR="00962E8D" w:rsidRPr="009D4C7D" w:rsidRDefault="009D4C7D" w:rsidP="009D4C7D">
      <w:pPr>
        <w:spacing w:after="0"/>
        <w:jc w:val="center"/>
      </w:pPr>
      <w:r>
        <w:rPr>
          <w:b/>
          <w:noProof/>
        </w:rPr>
        <w:drawing>
          <wp:inline distT="0" distB="0" distL="0" distR="0">
            <wp:extent cx="5391150" cy="34099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F4" w:rsidRDefault="008B7E6A" w:rsidP="005849F4">
      <w:pPr>
        <w:spacing w:after="0"/>
        <w:rPr>
          <w:b/>
        </w:rPr>
      </w:pPr>
      <w:r w:rsidRPr="005849F4">
        <w:rPr>
          <w:b/>
        </w:rPr>
        <w:lastRenderedPageBreak/>
        <w:t>Question 2:</w:t>
      </w:r>
      <w:r w:rsidR="005849F4">
        <w:rPr>
          <w:b/>
        </w:rPr>
        <w:t xml:space="preserve">  </w:t>
      </w:r>
      <w:r w:rsidR="005849F4" w:rsidRPr="005849F4">
        <w:rPr>
          <w:b/>
        </w:rPr>
        <w:t>On a day-to-day basis, what percentage of time do you spend providing direct service to your library customers?</w:t>
      </w:r>
    </w:p>
    <w:p w:rsidR="00962E8D" w:rsidRDefault="00962E8D" w:rsidP="005849F4">
      <w:pPr>
        <w:spacing w:after="0"/>
        <w:rPr>
          <w:i/>
        </w:rPr>
      </w:pPr>
    </w:p>
    <w:p w:rsidR="005849F4" w:rsidRDefault="005849F4" w:rsidP="005849F4">
      <w:pPr>
        <w:spacing w:after="0"/>
        <w:rPr>
          <w:i/>
        </w:rPr>
      </w:pPr>
      <w:r w:rsidRPr="005849F4">
        <w:rPr>
          <w:i/>
        </w:rPr>
        <w:t>Just about half of</w:t>
      </w:r>
      <w:r>
        <w:rPr>
          <w:i/>
        </w:rPr>
        <w:t xml:space="preserve"> survey</w:t>
      </w:r>
      <w:r w:rsidRPr="005849F4">
        <w:rPr>
          <w:i/>
        </w:rPr>
        <w:t xml:space="preserve"> respondents spend more than 50% of their time at front lines</w:t>
      </w:r>
      <w:r>
        <w:rPr>
          <w:i/>
        </w:rPr>
        <w:t>.</w:t>
      </w:r>
    </w:p>
    <w:p w:rsidR="005849F4" w:rsidRDefault="005849F4" w:rsidP="005849F4">
      <w:pPr>
        <w:spacing w:after="0"/>
        <w:rPr>
          <w:i/>
        </w:rPr>
      </w:pPr>
    </w:p>
    <w:p w:rsidR="00962E8D" w:rsidRPr="009D4C7D" w:rsidRDefault="009D4C7D" w:rsidP="009D4C7D">
      <w:pPr>
        <w:spacing w:after="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648200" cy="2676525"/>
            <wp:effectExtent l="19050" t="19050" r="19050" b="28575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76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2D7F" w:rsidRDefault="00C52D7F" w:rsidP="005849F4">
      <w:pPr>
        <w:rPr>
          <w:b/>
        </w:rPr>
      </w:pPr>
    </w:p>
    <w:p w:rsidR="005849F4" w:rsidRDefault="005849F4" w:rsidP="005849F4">
      <w:pPr>
        <w:rPr>
          <w:b/>
        </w:rPr>
      </w:pPr>
      <w:r>
        <w:rPr>
          <w:b/>
        </w:rPr>
        <w:t xml:space="preserve">Question 3:  </w:t>
      </w:r>
      <w:r w:rsidRPr="005849F4">
        <w:rPr>
          <w:b/>
        </w:rPr>
        <w:t>Rank your library's priorities for providing your library users the following services from low (not important) to high (very important).</w:t>
      </w:r>
    </w:p>
    <w:p w:rsidR="00FE6778" w:rsidRDefault="00FE6778" w:rsidP="00FE6778">
      <w:pPr>
        <w:spacing w:after="0" w:line="240" w:lineRule="auto"/>
        <w:rPr>
          <w:i/>
        </w:rPr>
      </w:pPr>
      <w:r w:rsidRPr="00FE6778">
        <w:rPr>
          <w:i/>
        </w:rPr>
        <w:t xml:space="preserve">Providing direct assistance, databases and other resources to </w:t>
      </w:r>
      <w:r w:rsidRPr="00FE6778">
        <w:rPr>
          <w:b/>
          <w:i/>
        </w:rPr>
        <w:t>job seekers</w:t>
      </w:r>
      <w:r w:rsidRPr="00FE6778">
        <w:rPr>
          <w:i/>
        </w:rPr>
        <w:t xml:space="preserve"> is a high priority for most public libraries.</w:t>
      </w:r>
    </w:p>
    <w:p w:rsidR="00FE6778" w:rsidRPr="00FE6778" w:rsidRDefault="00FE6778" w:rsidP="00FE6778">
      <w:pPr>
        <w:spacing w:after="0" w:line="240" w:lineRule="auto"/>
        <w:rPr>
          <w:i/>
        </w:rPr>
      </w:pPr>
      <w:r w:rsidRPr="00FE6778">
        <w:rPr>
          <w:i/>
        </w:rPr>
        <w:t xml:space="preserve"> </w:t>
      </w:r>
    </w:p>
    <w:p w:rsidR="00FE6778" w:rsidRDefault="00FE6778" w:rsidP="00FE6778">
      <w:pPr>
        <w:spacing w:after="0" w:line="240" w:lineRule="auto"/>
        <w:rPr>
          <w:i/>
        </w:rPr>
      </w:pPr>
      <w:r w:rsidRPr="00FE6778">
        <w:rPr>
          <w:i/>
        </w:rPr>
        <w:t xml:space="preserve">Providing computer training and pursuing </w:t>
      </w:r>
      <w:r w:rsidRPr="00FE6778">
        <w:rPr>
          <w:b/>
          <w:i/>
        </w:rPr>
        <w:t>partnerships</w:t>
      </w:r>
      <w:r w:rsidRPr="00FE6778">
        <w:rPr>
          <w:i/>
        </w:rPr>
        <w:t xml:space="preserve"> with other agencies is high prio</w:t>
      </w:r>
      <w:r>
        <w:rPr>
          <w:i/>
        </w:rPr>
        <w:t>rity for two-thirds of libraries.</w:t>
      </w:r>
    </w:p>
    <w:p w:rsidR="00FE6778" w:rsidRPr="00FE6778" w:rsidRDefault="00FE6778" w:rsidP="00FE6778">
      <w:pPr>
        <w:spacing w:after="0" w:line="240" w:lineRule="auto"/>
        <w:rPr>
          <w:i/>
        </w:rPr>
      </w:pPr>
    </w:p>
    <w:p w:rsidR="00FE6778" w:rsidRPr="00FE6778" w:rsidRDefault="00FE6778" w:rsidP="00FE6778">
      <w:pPr>
        <w:spacing w:after="0" w:line="240" w:lineRule="auto"/>
        <w:rPr>
          <w:i/>
        </w:rPr>
      </w:pPr>
      <w:r w:rsidRPr="00FE6778">
        <w:rPr>
          <w:i/>
        </w:rPr>
        <w:t xml:space="preserve">More than half of libraries view providing services and programs to the </w:t>
      </w:r>
      <w:r w:rsidRPr="00FE6778">
        <w:rPr>
          <w:b/>
          <w:i/>
        </w:rPr>
        <w:t>unemployed</w:t>
      </w:r>
      <w:r w:rsidRPr="00FE6778">
        <w:rPr>
          <w:i/>
        </w:rPr>
        <w:t xml:space="preserve"> as high priority</w:t>
      </w:r>
      <w:r>
        <w:rPr>
          <w:i/>
        </w:rPr>
        <w:t>.</w:t>
      </w:r>
    </w:p>
    <w:p w:rsidR="00FE6778" w:rsidRDefault="00FE6778" w:rsidP="00FE6778">
      <w:pPr>
        <w:spacing w:after="0" w:line="240" w:lineRule="auto"/>
        <w:rPr>
          <w:i/>
        </w:rPr>
      </w:pPr>
    </w:p>
    <w:p w:rsidR="00FE6778" w:rsidRPr="00FE6778" w:rsidRDefault="00FE6778" w:rsidP="00FE6778">
      <w:pPr>
        <w:spacing w:after="0" w:line="240" w:lineRule="auto"/>
        <w:rPr>
          <w:i/>
        </w:rPr>
      </w:pPr>
      <w:r w:rsidRPr="00FE6778">
        <w:rPr>
          <w:i/>
        </w:rPr>
        <w:t xml:space="preserve">One third of libraries make </w:t>
      </w:r>
      <w:r w:rsidRPr="00FE6778">
        <w:rPr>
          <w:b/>
          <w:i/>
        </w:rPr>
        <w:t>small business and financial literacy</w:t>
      </w:r>
      <w:r w:rsidRPr="00FE6778">
        <w:rPr>
          <w:i/>
        </w:rPr>
        <w:t xml:space="preserve"> services and resources a high priority</w:t>
      </w:r>
      <w:r>
        <w:rPr>
          <w:i/>
        </w:rPr>
        <w:t>.</w:t>
      </w:r>
    </w:p>
    <w:p w:rsidR="00962E8D" w:rsidRDefault="00962E8D" w:rsidP="00FE6778">
      <w:pPr>
        <w:spacing w:after="0" w:line="240" w:lineRule="auto"/>
        <w:rPr>
          <w:rFonts w:ascii="Microsoft Sans Serif" w:eastAsia="Times New Roman" w:hAnsi="Microsoft Sans Serif" w:cs="Microsoft Sans Serif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345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1440"/>
        <w:gridCol w:w="1440"/>
        <w:gridCol w:w="1440"/>
        <w:gridCol w:w="1440"/>
      </w:tblGrid>
      <w:tr w:rsidR="00FE6778" w:rsidRPr="00C52D7F" w:rsidTr="00D3511A">
        <w:trPr>
          <w:trHeight w:val="453"/>
        </w:trPr>
        <w:tc>
          <w:tcPr>
            <w:tcW w:w="4880" w:type="dxa"/>
            <w:tcBorders>
              <w:bottom w:val="single" w:sz="4" w:space="0" w:color="auto"/>
            </w:tcBorders>
            <w:shd w:val="clear" w:color="000000" w:fill="DEE9F7"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Answer Options</w:t>
            </w:r>
          </w:p>
        </w:tc>
        <w:tc>
          <w:tcPr>
            <w:tcW w:w="1440" w:type="dxa"/>
            <w:shd w:val="clear" w:color="000000" w:fill="DEE9F7"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low priority</w:t>
            </w:r>
          </w:p>
        </w:tc>
        <w:tc>
          <w:tcPr>
            <w:tcW w:w="1440" w:type="dxa"/>
            <w:shd w:val="clear" w:color="000000" w:fill="DEE9F7"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medium priority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DEE9F7"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high priority</w:t>
            </w:r>
          </w:p>
        </w:tc>
        <w:tc>
          <w:tcPr>
            <w:tcW w:w="1440" w:type="dxa"/>
            <w:shd w:val="clear" w:color="000000" w:fill="DEE9F7"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N/A</w:t>
            </w:r>
          </w:p>
        </w:tc>
      </w:tr>
      <w:tr w:rsidR="00FE6778" w:rsidRPr="00C52D7F" w:rsidTr="00D3511A">
        <w:trPr>
          <w:trHeight w:val="453"/>
        </w:trPr>
        <w:tc>
          <w:tcPr>
            <w:tcW w:w="4880" w:type="dxa"/>
            <w:shd w:val="clear" w:color="000000" w:fill="F2F2F2" w:themeFill="background1" w:themeFillShade="F2"/>
            <w:vAlign w:val="bottom"/>
            <w:hideMark/>
          </w:tcPr>
          <w:p w:rsidR="00FE6778" w:rsidRPr="00C52D7F" w:rsidRDefault="00FE6778" w:rsidP="00FE6778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Assisting job seekers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31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0</w:t>
            </w:r>
          </w:p>
        </w:tc>
      </w:tr>
      <w:tr w:rsidR="00FE6778" w:rsidRPr="00C52D7F" w:rsidTr="00D3511A">
        <w:trPr>
          <w:trHeight w:val="453"/>
        </w:trPr>
        <w:tc>
          <w:tcPr>
            <w:tcW w:w="4880" w:type="dxa"/>
            <w:tcBorders>
              <w:bottom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FE6778" w:rsidRPr="00C52D7F" w:rsidRDefault="00FE6778" w:rsidP="00FE6778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Databases and resources for job seekers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8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26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0</w:t>
            </w:r>
          </w:p>
        </w:tc>
      </w:tr>
      <w:tr w:rsidR="00FE6778" w:rsidRPr="00C52D7F" w:rsidTr="00D3511A">
        <w:trPr>
          <w:trHeight w:val="453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FE6778" w:rsidRPr="00C52D7F" w:rsidRDefault="00FE6778" w:rsidP="00FE6778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Computer training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8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24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</w:t>
            </w:r>
          </w:p>
        </w:tc>
      </w:tr>
      <w:tr w:rsidR="00C52D7F" w:rsidRPr="00C52D7F" w:rsidTr="00D3511A">
        <w:trPr>
          <w:trHeight w:val="453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C52D7F" w:rsidRPr="00C52D7F" w:rsidRDefault="00C52D7F" w:rsidP="00C52D7F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Partnerships with other government, school or non-profit agencies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C52D7F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C52D7F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9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C52D7F" w:rsidRPr="00C52D7F" w:rsidRDefault="00C52D7F" w:rsidP="00C52D7F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23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C52D7F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</w:t>
            </w:r>
          </w:p>
        </w:tc>
      </w:tr>
      <w:tr w:rsidR="00FE6778" w:rsidRPr="00C52D7F" w:rsidTr="00D3511A">
        <w:trPr>
          <w:trHeight w:val="453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FE6778" w:rsidRPr="00C52D7F" w:rsidRDefault="00FE6778" w:rsidP="00FE6778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lastRenderedPageBreak/>
              <w:t>Networks, services and programs for the unemployed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10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20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FE6778" w:rsidRPr="00C52D7F" w:rsidRDefault="00FE6778" w:rsidP="00FE6778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</w:tr>
      <w:tr w:rsidR="00C52D7F" w:rsidRPr="00C52D7F" w:rsidTr="00D3511A">
        <w:trPr>
          <w:trHeight w:val="453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C52D7F" w:rsidRPr="00C52D7F" w:rsidRDefault="00C52D7F" w:rsidP="00C52D7F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Financial literacy resources and programs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C52D7F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3</w:t>
            </w:r>
          </w:p>
        </w:tc>
        <w:tc>
          <w:tcPr>
            <w:tcW w:w="1440" w:type="dxa"/>
            <w:shd w:val="clear" w:color="000000" w:fill="F2F2F2" w:themeFill="background1" w:themeFillShade="F2"/>
            <w:noWrap/>
            <w:vAlign w:val="center"/>
            <w:hideMark/>
          </w:tcPr>
          <w:p w:rsidR="00C52D7F" w:rsidRPr="00C52D7F" w:rsidRDefault="00C52D7F" w:rsidP="00C52D7F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19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C52D7F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11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C52D7F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</w:tr>
      <w:tr w:rsidR="00C52D7F" w:rsidRPr="00C52D7F" w:rsidTr="00D3511A">
        <w:trPr>
          <w:trHeight w:val="453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C52D7F" w:rsidRPr="00C52D7F" w:rsidRDefault="00C52D7F" w:rsidP="00DD5B06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Assisting local small business development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4</w:t>
            </w:r>
          </w:p>
        </w:tc>
        <w:tc>
          <w:tcPr>
            <w:tcW w:w="1440" w:type="dxa"/>
            <w:shd w:val="clear" w:color="000000" w:fill="F2F2F2" w:themeFill="background1" w:themeFillShade="F2"/>
            <w:noWrap/>
            <w:vAlign w:val="center"/>
            <w:hideMark/>
          </w:tcPr>
          <w:p w:rsidR="00C52D7F" w:rsidRPr="00C52D7F" w:rsidRDefault="00C52D7F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17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12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</w:tr>
      <w:tr w:rsidR="00C52D7F" w:rsidRPr="00C52D7F" w:rsidTr="00D3511A">
        <w:trPr>
          <w:trHeight w:val="453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C52D7F" w:rsidRPr="00C52D7F" w:rsidRDefault="00C52D7F" w:rsidP="00DD5B06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Databases and resources for small business development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5</w:t>
            </w:r>
          </w:p>
        </w:tc>
        <w:tc>
          <w:tcPr>
            <w:tcW w:w="1440" w:type="dxa"/>
            <w:shd w:val="clear" w:color="000000" w:fill="F2F2F2" w:themeFill="background1" w:themeFillShade="F2"/>
            <w:noWrap/>
            <w:vAlign w:val="center"/>
            <w:hideMark/>
          </w:tcPr>
          <w:p w:rsidR="00C52D7F" w:rsidRPr="00C52D7F" w:rsidRDefault="00C52D7F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16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12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C52D7F" w:rsidRPr="00C52D7F" w:rsidRDefault="00C52D7F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</w:tr>
    </w:tbl>
    <w:p w:rsidR="00C52D7F" w:rsidRDefault="00C52D7F" w:rsidP="00FE6778">
      <w:pPr>
        <w:rPr>
          <w:b/>
        </w:rPr>
      </w:pPr>
    </w:p>
    <w:p w:rsidR="00FE6778" w:rsidRPr="00FE6778" w:rsidRDefault="00FE6778" w:rsidP="00FE6778">
      <w:pPr>
        <w:rPr>
          <w:b/>
        </w:rPr>
      </w:pPr>
      <w:r w:rsidRPr="00FE6778">
        <w:rPr>
          <w:b/>
        </w:rPr>
        <w:t>Question 4: Rank your library's performance in delivering these services from low (we don't do this) to high (we do this very well).</w:t>
      </w:r>
    </w:p>
    <w:p w:rsidR="00A31F34" w:rsidRDefault="00A31F34" w:rsidP="00A31F34">
      <w:pPr>
        <w:spacing w:after="0" w:line="240" w:lineRule="auto"/>
        <w:rPr>
          <w:i/>
        </w:rPr>
      </w:pPr>
      <w:r w:rsidRPr="00A31F34">
        <w:rPr>
          <w:i/>
        </w:rPr>
        <w:t xml:space="preserve">Just over half of libraries feel they are high performers in direct assistance, resources, and databases for </w:t>
      </w:r>
      <w:r w:rsidRPr="00A31F34">
        <w:rPr>
          <w:b/>
          <w:i/>
        </w:rPr>
        <w:t>job seekers</w:t>
      </w:r>
      <w:r>
        <w:rPr>
          <w:i/>
        </w:rPr>
        <w:t>.</w:t>
      </w:r>
    </w:p>
    <w:p w:rsidR="00A31F34" w:rsidRPr="00A31F34" w:rsidRDefault="00A31F34" w:rsidP="00A31F34">
      <w:pPr>
        <w:spacing w:after="0" w:line="240" w:lineRule="auto"/>
        <w:rPr>
          <w:i/>
        </w:rPr>
      </w:pPr>
    </w:p>
    <w:p w:rsidR="00A31F34" w:rsidRDefault="00A31F34" w:rsidP="00A31F34">
      <w:pPr>
        <w:spacing w:after="0" w:line="240" w:lineRule="auto"/>
        <w:rPr>
          <w:i/>
        </w:rPr>
      </w:pPr>
      <w:r w:rsidRPr="00A31F34">
        <w:rPr>
          <w:i/>
        </w:rPr>
        <w:t xml:space="preserve">Just under half feel they are high performers in </w:t>
      </w:r>
      <w:r w:rsidRPr="00A31F34">
        <w:rPr>
          <w:b/>
          <w:i/>
        </w:rPr>
        <w:t>computer training</w:t>
      </w:r>
      <w:r w:rsidRPr="00A31F34">
        <w:rPr>
          <w:i/>
        </w:rPr>
        <w:t xml:space="preserve"> and forming </w:t>
      </w:r>
      <w:r w:rsidRPr="00A31F34">
        <w:rPr>
          <w:b/>
          <w:i/>
        </w:rPr>
        <w:t>partnerships</w:t>
      </w:r>
      <w:r w:rsidRPr="00A31F34">
        <w:rPr>
          <w:i/>
        </w:rPr>
        <w:t xml:space="preserve"> with other agencies. These areas were rated as high priority areas for libraries.</w:t>
      </w:r>
    </w:p>
    <w:p w:rsidR="00A31F34" w:rsidRPr="00A31F34" w:rsidRDefault="00A31F34" w:rsidP="00A31F34">
      <w:pPr>
        <w:spacing w:after="0" w:line="240" w:lineRule="auto"/>
        <w:rPr>
          <w:i/>
        </w:rPr>
      </w:pPr>
    </w:p>
    <w:p w:rsidR="00A31F34" w:rsidRDefault="00A31F34" w:rsidP="00A31F34">
      <w:pPr>
        <w:spacing w:after="0" w:line="240" w:lineRule="auto"/>
        <w:rPr>
          <w:i/>
        </w:rPr>
      </w:pPr>
      <w:r w:rsidRPr="00A31F34">
        <w:rPr>
          <w:i/>
        </w:rPr>
        <w:t xml:space="preserve">Libraries rate themselves as low to medium performers in areas of </w:t>
      </w:r>
      <w:r w:rsidRPr="00A31F34">
        <w:rPr>
          <w:b/>
          <w:i/>
        </w:rPr>
        <w:t>small business</w:t>
      </w:r>
      <w:r w:rsidRPr="00A31F34">
        <w:rPr>
          <w:i/>
        </w:rPr>
        <w:t xml:space="preserve"> services and resources (medium priority), </w:t>
      </w:r>
      <w:r w:rsidRPr="00A31F34">
        <w:rPr>
          <w:b/>
          <w:i/>
        </w:rPr>
        <w:t>financial literacy</w:t>
      </w:r>
      <w:r w:rsidRPr="00A31F34">
        <w:rPr>
          <w:i/>
        </w:rPr>
        <w:t xml:space="preserve"> programs and resources (medium priority), and services to the </w:t>
      </w:r>
      <w:r w:rsidRPr="00A31F34">
        <w:rPr>
          <w:b/>
          <w:i/>
        </w:rPr>
        <w:t>unemployed</w:t>
      </w:r>
      <w:r w:rsidRPr="00A31F34">
        <w:rPr>
          <w:i/>
        </w:rPr>
        <w:t xml:space="preserve"> (high priority)</w:t>
      </w:r>
      <w:r>
        <w:rPr>
          <w:i/>
        </w:rPr>
        <w:t>.</w:t>
      </w:r>
    </w:p>
    <w:p w:rsidR="00962E8D" w:rsidRPr="00A31F34" w:rsidRDefault="00962E8D" w:rsidP="00A31F34">
      <w:pPr>
        <w:spacing w:after="0" w:line="240" w:lineRule="auto"/>
        <w:rPr>
          <w:i/>
        </w:rPr>
      </w:pPr>
    </w:p>
    <w:tbl>
      <w:tblPr>
        <w:tblW w:w="1064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1440"/>
        <w:gridCol w:w="1440"/>
        <w:gridCol w:w="1440"/>
        <w:gridCol w:w="1440"/>
      </w:tblGrid>
      <w:tr w:rsidR="00A31F34" w:rsidRPr="00C52D7F" w:rsidTr="00D3511A">
        <w:trPr>
          <w:trHeight w:val="477"/>
        </w:trPr>
        <w:tc>
          <w:tcPr>
            <w:tcW w:w="4880" w:type="dxa"/>
            <w:tcBorders>
              <w:bottom w:val="single" w:sz="4" w:space="0" w:color="auto"/>
            </w:tcBorders>
            <w:shd w:val="clear" w:color="000000" w:fill="DEE9F7"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Answer Options</w:t>
            </w:r>
          </w:p>
        </w:tc>
        <w:tc>
          <w:tcPr>
            <w:tcW w:w="1440" w:type="dxa"/>
            <w:shd w:val="clear" w:color="000000" w:fill="DEE9F7"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low performance</w:t>
            </w:r>
          </w:p>
        </w:tc>
        <w:tc>
          <w:tcPr>
            <w:tcW w:w="1440" w:type="dxa"/>
            <w:shd w:val="clear" w:color="000000" w:fill="DEE9F7"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medium performance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DEE9F7"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high performance</w:t>
            </w:r>
          </w:p>
        </w:tc>
        <w:tc>
          <w:tcPr>
            <w:tcW w:w="1440" w:type="dxa"/>
            <w:shd w:val="clear" w:color="000000" w:fill="DEE9F7"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</w:pPr>
            <w:r w:rsidRPr="00C52D7F">
              <w:rPr>
                <w:rFonts w:asciiTheme="minorHAnsi" w:eastAsia="Times New Roman" w:hAnsiTheme="minorHAnsi" w:cs="Microsoft Sans Serif"/>
                <w:b/>
                <w:bCs/>
                <w:color w:val="000000"/>
              </w:rPr>
              <w:t>N/A</w:t>
            </w:r>
          </w:p>
        </w:tc>
      </w:tr>
      <w:tr w:rsidR="00A31F34" w:rsidRPr="00C52D7F" w:rsidTr="00D3511A">
        <w:trPr>
          <w:trHeight w:val="477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A31F34" w:rsidRPr="00C52D7F" w:rsidRDefault="00A31F34" w:rsidP="00A31F34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Assisting job seekers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4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12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19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0</w:t>
            </w:r>
          </w:p>
        </w:tc>
      </w:tr>
      <w:tr w:rsidR="00A31F34" w:rsidRPr="00C52D7F" w:rsidTr="00D3511A">
        <w:trPr>
          <w:trHeight w:val="477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A31F34" w:rsidRPr="00C52D7F" w:rsidRDefault="00A31F34" w:rsidP="00A31F34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Databases and resources for job seekers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9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20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0</w:t>
            </w:r>
          </w:p>
        </w:tc>
      </w:tr>
      <w:tr w:rsidR="00A31F34" w:rsidRPr="00C52D7F" w:rsidTr="00D3511A">
        <w:trPr>
          <w:trHeight w:val="477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A31F34" w:rsidRPr="00C52D7F" w:rsidRDefault="00A31F34" w:rsidP="00A31F34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Assisting local small business development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11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17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5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</w:tr>
      <w:tr w:rsidR="00A31F34" w:rsidRPr="00C52D7F" w:rsidTr="00D3511A">
        <w:trPr>
          <w:trHeight w:val="477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A31F34" w:rsidRPr="00C52D7F" w:rsidRDefault="00A31F34" w:rsidP="00A31F34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Databases and resources for small business development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12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15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7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</w:t>
            </w:r>
          </w:p>
        </w:tc>
      </w:tr>
      <w:tr w:rsidR="00A31F34" w:rsidRPr="00C52D7F" w:rsidTr="00D3511A">
        <w:trPr>
          <w:trHeight w:val="477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A31F34" w:rsidRPr="00C52D7F" w:rsidRDefault="00A31F34" w:rsidP="00A31F34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Computer training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12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16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</w:tr>
      <w:tr w:rsidR="009D4C7D" w:rsidRPr="00C52D7F" w:rsidTr="00D3511A">
        <w:trPr>
          <w:trHeight w:val="477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9D4C7D" w:rsidRPr="00C52D7F" w:rsidRDefault="009D4C7D" w:rsidP="00DD5B06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Partnerships with other government, school or non-profit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9D4C7D" w:rsidRPr="00C52D7F" w:rsidRDefault="009D4C7D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9D4C7D" w:rsidRPr="00C52D7F" w:rsidRDefault="009D4C7D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16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9D4C7D" w:rsidRPr="00C52D7F" w:rsidRDefault="009D4C7D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15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9D4C7D" w:rsidRPr="00C52D7F" w:rsidRDefault="009D4C7D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</w:t>
            </w:r>
          </w:p>
        </w:tc>
      </w:tr>
      <w:tr w:rsidR="00A31F34" w:rsidRPr="00C52D7F" w:rsidTr="00D3511A">
        <w:trPr>
          <w:trHeight w:val="477"/>
        </w:trPr>
        <w:tc>
          <w:tcPr>
            <w:tcW w:w="4880" w:type="dxa"/>
            <w:shd w:val="clear" w:color="auto" w:fill="F2F2F2" w:themeFill="background1" w:themeFillShade="F2"/>
            <w:vAlign w:val="bottom"/>
            <w:hideMark/>
          </w:tcPr>
          <w:p w:rsidR="00A31F34" w:rsidRPr="00C52D7F" w:rsidRDefault="00A31F34" w:rsidP="00A31F34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Networks, services and programs for the unemployed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9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17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8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A31F34" w:rsidRPr="00C52D7F" w:rsidRDefault="00A31F34" w:rsidP="00A31F34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0</w:t>
            </w:r>
          </w:p>
        </w:tc>
      </w:tr>
      <w:tr w:rsidR="009D4C7D" w:rsidRPr="00C52D7F" w:rsidTr="00D3511A">
        <w:trPr>
          <w:trHeight w:val="47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D4C7D" w:rsidRPr="00C52D7F" w:rsidRDefault="009D4C7D" w:rsidP="00DD5B06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Financial literacy resources and 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center"/>
            <w:hideMark/>
          </w:tcPr>
          <w:p w:rsidR="009D4C7D" w:rsidRPr="00C52D7F" w:rsidRDefault="009D4C7D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D4C7D" w:rsidRPr="00C52D7F" w:rsidRDefault="009D4C7D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center"/>
            <w:hideMark/>
          </w:tcPr>
          <w:p w:rsidR="009D4C7D" w:rsidRPr="00C52D7F" w:rsidRDefault="009D4C7D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center"/>
            <w:hideMark/>
          </w:tcPr>
          <w:p w:rsidR="009D4C7D" w:rsidRPr="00C52D7F" w:rsidRDefault="009D4C7D" w:rsidP="00DD5B06">
            <w:pPr>
              <w:spacing w:after="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C52D7F">
              <w:rPr>
                <w:rFonts w:asciiTheme="minorHAnsi" w:eastAsia="Times New Roman" w:hAnsiTheme="minorHAnsi" w:cs="Microsoft Sans Serif"/>
              </w:rPr>
              <w:t>2</w:t>
            </w:r>
          </w:p>
        </w:tc>
      </w:tr>
    </w:tbl>
    <w:p w:rsidR="009D4C7D" w:rsidRDefault="009D4C7D" w:rsidP="00D009F1">
      <w:pPr>
        <w:rPr>
          <w:b/>
        </w:rPr>
      </w:pPr>
    </w:p>
    <w:p w:rsidR="00D009F1" w:rsidRDefault="00A31F34" w:rsidP="00D009F1">
      <w:pPr>
        <w:rPr>
          <w:b/>
        </w:rPr>
      </w:pPr>
      <w:r w:rsidRPr="00A31F34">
        <w:rPr>
          <w:b/>
        </w:rPr>
        <w:t xml:space="preserve">Question 5: Please tell us about any additional needs of the unemployed in your community and/or how your library has responded. </w:t>
      </w:r>
    </w:p>
    <w:p w:rsidR="00A31F34" w:rsidRPr="00D009F1" w:rsidRDefault="00D009F1" w:rsidP="00D009F1">
      <w:pPr>
        <w:rPr>
          <w:b/>
          <w:i/>
        </w:rPr>
      </w:pPr>
      <w:r w:rsidRPr="00D009F1">
        <w:rPr>
          <w:i/>
        </w:rPr>
        <w:t xml:space="preserve">Additional </w:t>
      </w:r>
      <w:r w:rsidRPr="006406C3">
        <w:rPr>
          <w:b/>
          <w:i/>
        </w:rPr>
        <w:t>needs</w:t>
      </w:r>
      <w:r w:rsidRPr="00D009F1">
        <w:rPr>
          <w:i/>
        </w:rPr>
        <w:t xml:space="preserve"> fell into the following categories:</w:t>
      </w:r>
    </w:p>
    <w:p w:rsidR="00D009F1" w:rsidRDefault="00D009F1" w:rsidP="00D009F1">
      <w:pPr>
        <w:numPr>
          <w:ilvl w:val="0"/>
          <w:numId w:val="2"/>
        </w:numPr>
        <w:spacing w:after="0" w:line="240" w:lineRule="auto"/>
      </w:pPr>
      <w:r>
        <w:t>Tools for patrons (e.g., GED materials, obtaining benefits, social security, etc)</w:t>
      </w:r>
    </w:p>
    <w:p w:rsidR="00D009F1" w:rsidRDefault="00D009F1" w:rsidP="00D009F1">
      <w:pPr>
        <w:numPr>
          <w:ilvl w:val="0"/>
          <w:numId w:val="2"/>
        </w:numPr>
        <w:spacing w:after="0" w:line="240" w:lineRule="auto"/>
      </w:pPr>
      <w:r>
        <w:lastRenderedPageBreak/>
        <w:t>Technology upgrades</w:t>
      </w:r>
    </w:p>
    <w:p w:rsidR="00D009F1" w:rsidRDefault="00D009F1" w:rsidP="00D009F1">
      <w:pPr>
        <w:numPr>
          <w:ilvl w:val="0"/>
          <w:numId w:val="2"/>
        </w:numPr>
        <w:spacing w:after="0" w:line="240" w:lineRule="auto"/>
      </w:pPr>
      <w:r>
        <w:t>Patron training</w:t>
      </w:r>
    </w:p>
    <w:p w:rsidR="00D009F1" w:rsidRDefault="00D009F1" w:rsidP="00D009F1">
      <w:pPr>
        <w:numPr>
          <w:ilvl w:val="0"/>
          <w:numId w:val="2"/>
        </w:numPr>
        <w:spacing w:after="0" w:line="240" w:lineRule="auto"/>
      </w:pPr>
      <w:r>
        <w:t>Improved patron service (e.g., patrons over 55, ESL, disabled, etc)</w:t>
      </w:r>
    </w:p>
    <w:p w:rsidR="00D009F1" w:rsidRDefault="00D009F1" w:rsidP="00D009F1">
      <w:pPr>
        <w:numPr>
          <w:ilvl w:val="0"/>
          <w:numId w:val="2"/>
        </w:numPr>
        <w:spacing w:after="0" w:line="240" w:lineRule="auto"/>
      </w:pPr>
      <w:r>
        <w:t>Space</w:t>
      </w:r>
    </w:p>
    <w:p w:rsidR="006406C3" w:rsidRDefault="00D009F1" w:rsidP="009D4C7D">
      <w:pPr>
        <w:numPr>
          <w:ilvl w:val="0"/>
          <w:numId w:val="2"/>
        </w:numPr>
        <w:spacing w:after="0" w:line="240" w:lineRule="auto"/>
      </w:pPr>
      <w:r>
        <w:t xml:space="preserve">Community services (e.g., connecting patrons to food, health, housing, etc) </w:t>
      </w:r>
    </w:p>
    <w:p w:rsidR="00D009F1" w:rsidRDefault="00D009F1" w:rsidP="00A31F34">
      <w:pPr>
        <w:spacing w:after="0" w:line="240" w:lineRule="auto"/>
      </w:pPr>
    </w:p>
    <w:p w:rsidR="00D009F1" w:rsidRDefault="006406C3" w:rsidP="006406C3">
      <w:pPr>
        <w:spacing w:after="0" w:line="240" w:lineRule="auto"/>
        <w:rPr>
          <w:i/>
        </w:rPr>
      </w:pPr>
      <w:r w:rsidRPr="00D009F1">
        <w:rPr>
          <w:i/>
        </w:rPr>
        <w:t xml:space="preserve">Additional </w:t>
      </w:r>
      <w:r w:rsidRPr="006406C3">
        <w:rPr>
          <w:b/>
          <w:i/>
        </w:rPr>
        <w:t>responses</w:t>
      </w:r>
      <w:r w:rsidRPr="00D009F1">
        <w:rPr>
          <w:i/>
        </w:rPr>
        <w:t xml:space="preserve"> fell into the following categories:</w:t>
      </w:r>
    </w:p>
    <w:p w:rsidR="006406C3" w:rsidRDefault="006406C3" w:rsidP="006406C3">
      <w:pPr>
        <w:numPr>
          <w:ilvl w:val="0"/>
          <w:numId w:val="3"/>
        </w:numPr>
        <w:spacing w:after="0" w:line="240" w:lineRule="auto"/>
      </w:pPr>
      <w:r>
        <w:t xml:space="preserve">Partnership with local workforce agency </w:t>
      </w:r>
    </w:p>
    <w:p w:rsidR="006406C3" w:rsidRDefault="006406C3" w:rsidP="006406C3">
      <w:pPr>
        <w:numPr>
          <w:ilvl w:val="0"/>
          <w:numId w:val="3"/>
        </w:numPr>
        <w:spacing w:after="0" w:line="240" w:lineRule="auto"/>
      </w:pPr>
      <w:r>
        <w:t>Additional workshops/training for patrons in (e.g., financial literacy, GED, ESL, etc)</w:t>
      </w:r>
    </w:p>
    <w:p w:rsidR="006406C3" w:rsidRDefault="006406C3" w:rsidP="006406C3">
      <w:pPr>
        <w:numPr>
          <w:ilvl w:val="0"/>
          <w:numId w:val="3"/>
        </w:numPr>
        <w:spacing w:after="0" w:line="240" w:lineRule="auto"/>
      </w:pPr>
      <w:r>
        <w:t>Providing job search resources online</w:t>
      </w:r>
    </w:p>
    <w:p w:rsidR="006406C3" w:rsidRDefault="006406C3" w:rsidP="006406C3">
      <w:pPr>
        <w:numPr>
          <w:ilvl w:val="0"/>
          <w:numId w:val="3"/>
        </w:numPr>
        <w:spacing w:after="0" w:line="240" w:lineRule="auto"/>
      </w:pPr>
      <w:r>
        <w:t>Providing additional computer stations</w:t>
      </w:r>
    </w:p>
    <w:p w:rsidR="006406C3" w:rsidRDefault="006406C3" w:rsidP="006406C3">
      <w:pPr>
        <w:spacing w:after="0" w:line="240" w:lineRule="auto"/>
      </w:pPr>
    </w:p>
    <w:p w:rsidR="006406C3" w:rsidRDefault="006406C3" w:rsidP="006406C3">
      <w:pPr>
        <w:spacing w:after="0" w:line="240" w:lineRule="auto"/>
      </w:pPr>
    </w:p>
    <w:p w:rsidR="006406C3" w:rsidRDefault="006406C3" w:rsidP="006406C3">
      <w:pPr>
        <w:rPr>
          <w:b/>
        </w:rPr>
      </w:pPr>
      <w:r w:rsidRPr="006406C3">
        <w:rPr>
          <w:b/>
        </w:rPr>
        <w:t>Question 6: In an ideal world where funding and staffing are unlimited, what services would you provide to address the needs of the unemployed/underemployed in your community?</w:t>
      </w:r>
    </w:p>
    <w:p w:rsidR="006406C3" w:rsidRPr="006406C3" w:rsidRDefault="006406C3" w:rsidP="006406C3">
      <w:pPr>
        <w:rPr>
          <w:i/>
        </w:rPr>
      </w:pPr>
      <w:r w:rsidRPr="006406C3">
        <w:rPr>
          <w:i/>
        </w:rPr>
        <w:t>Biggest items on the wish list: increased computer and internet access, and lots of training for patrons on (1) computer literacy, (2) full range of job seeking skills and other important skills like literacy and e-government. Only one respondent mentioned staff training, more mentioned the need for additional staff, space, and resources to be able to serve these needs effectively.</w:t>
      </w:r>
    </w:p>
    <w:p w:rsidR="006406C3" w:rsidRPr="006406C3" w:rsidRDefault="006406C3" w:rsidP="006406C3">
      <w:pPr>
        <w:rPr>
          <w:b/>
        </w:rPr>
      </w:pPr>
    </w:p>
    <w:p w:rsidR="006406C3" w:rsidRPr="00A31F34" w:rsidRDefault="006406C3" w:rsidP="006406C3">
      <w:pPr>
        <w:spacing w:after="0" w:line="240" w:lineRule="auto"/>
      </w:pPr>
    </w:p>
    <w:sectPr w:rsidR="006406C3" w:rsidRPr="00A31F34" w:rsidSect="00C52D7F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72" w:rsidRDefault="00DD5272" w:rsidP="00B6334D">
      <w:pPr>
        <w:spacing w:after="0" w:line="240" w:lineRule="auto"/>
      </w:pPr>
      <w:r>
        <w:separator/>
      </w:r>
    </w:p>
  </w:endnote>
  <w:endnote w:type="continuationSeparator" w:id="0">
    <w:p w:rsidR="00DD5272" w:rsidRDefault="00DD5272" w:rsidP="00B6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7F" w:rsidRDefault="00C52D7F" w:rsidP="00704542">
    <w:pPr>
      <w:pStyle w:val="Heading1"/>
      <w:spacing w:before="0"/>
      <w:jc w:val="center"/>
      <w:rPr>
        <w:sz w:val="22"/>
        <w:szCs w:val="22"/>
      </w:rPr>
    </w:pPr>
  </w:p>
  <w:p w:rsidR="00C52D7F" w:rsidRDefault="00C52D7F" w:rsidP="00704542">
    <w:pPr>
      <w:pStyle w:val="Heading1"/>
      <w:spacing w:before="0"/>
      <w:jc w:val="center"/>
      <w:rPr>
        <w:sz w:val="22"/>
        <w:szCs w:val="22"/>
      </w:rPr>
    </w:pPr>
  </w:p>
  <w:p w:rsidR="00C52D7F" w:rsidRDefault="00C52D7F" w:rsidP="00704542">
    <w:pPr>
      <w:pStyle w:val="Heading1"/>
      <w:spacing w:before="0"/>
      <w:jc w:val="center"/>
      <w:rPr>
        <w:sz w:val="22"/>
        <w:szCs w:val="22"/>
      </w:rPr>
    </w:pPr>
  </w:p>
  <w:p w:rsidR="00704542" w:rsidRPr="00704542" w:rsidRDefault="00704542" w:rsidP="00704542">
    <w:pPr>
      <w:pStyle w:val="Heading1"/>
      <w:spacing w:before="0"/>
      <w:jc w:val="center"/>
      <w:rPr>
        <w:sz w:val="22"/>
        <w:szCs w:val="22"/>
      </w:rPr>
    </w:pPr>
    <w:r w:rsidRPr="00704542">
      <w:rPr>
        <w:sz w:val="22"/>
        <w:szCs w:val="22"/>
      </w:rPr>
      <w:t xml:space="preserve">IMLS, State Library of </w:t>
    </w:r>
    <w:r w:rsidR="001956A5">
      <w:rPr>
        <w:sz w:val="22"/>
        <w:szCs w:val="22"/>
      </w:rPr>
      <w:t>NC</w:t>
    </w:r>
    <w:r w:rsidRPr="00704542">
      <w:rPr>
        <w:sz w:val="22"/>
        <w:szCs w:val="22"/>
      </w:rPr>
      <w:t>, OCLC</w:t>
    </w:r>
    <w:r w:rsidR="00561B49">
      <w:rPr>
        <w:sz w:val="22"/>
        <w:szCs w:val="22"/>
      </w:rPr>
      <w:t>/</w:t>
    </w:r>
    <w:r w:rsidR="00561B49" w:rsidRPr="00561B49">
      <w:rPr>
        <w:sz w:val="22"/>
        <w:szCs w:val="22"/>
      </w:rPr>
      <w:t xml:space="preserve"> </w:t>
    </w:r>
    <w:r w:rsidR="00561B49">
      <w:rPr>
        <w:sz w:val="22"/>
        <w:szCs w:val="22"/>
      </w:rPr>
      <w:t>WebJunction</w:t>
    </w:r>
  </w:p>
  <w:p w:rsidR="00B6334D" w:rsidRDefault="00B6334D" w:rsidP="003571E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72" w:rsidRDefault="00DD5272" w:rsidP="00B6334D">
      <w:pPr>
        <w:spacing w:after="0" w:line="240" w:lineRule="auto"/>
      </w:pPr>
      <w:r>
        <w:separator/>
      </w:r>
    </w:p>
  </w:footnote>
  <w:footnote w:type="continuationSeparator" w:id="0">
    <w:p w:rsidR="00DD5272" w:rsidRDefault="00DD5272" w:rsidP="00B6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4D" w:rsidRPr="003676F2" w:rsidRDefault="009D4C7D" w:rsidP="00B6334D">
    <w:pPr>
      <w:pStyle w:val="Heading1"/>
      <w:spacing w:before="0"/>
      <w:rPr>
        <w:caps/>
        <w:sz w:val="22"/>
        <w:szCs w:val="22"/>
      </w:rPr>
    </w:pPr>
    <w:r>
      <w:rPr>
        <w:caps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5772150</wp:posOffset>
          </wp:positionH>
          <wp:positionV relativeFrom="margin">
            <wp:posOffset>-885825</wp:posOffset>
          </wp:positionV>
          <wp:extent cx="962025" cy="1085850"/>
          <wp:effectExtent l="19050" t="0" r="9525" b="0"/>
          <wp:wrapSquare wrapText="bothSides"/>
          <wp:docPr id="1" name="Picture 1" descr="Compass-graphic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-graphic_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6F2" w:rsidRPr="003676F2">
      <w:rPr>
        <w:caps/>
        <w:sz w:val="22"/>
        <w:szCs w:val="22"/>
      </w:rPr>
      <w:t>Public Library Survey</w:t>
    </w:r>
  </w:p>
  <w:p w:rsidR="00B6334D" w:rsidRPr="00B6334D" w:rsidRDefault="00CF2C3E" w:rsidP="00B6334D">
    <w:pPr>
      <w:pStyle w:val="Heading1"/>
      <w:spacing w:before="0"/>
      <w:rPr>
        <w:sz w:val="22"/>
        <w:szCs w:val="22"/>
      </w:rPr>
    </w:pPr>
    <w:r>
      <w:rPr>
        <w:sz w:val="22"/>
        <w:szCs w:val="22"/>
      </w:rPr>
      <w:t>PROJECT COMPASS</w:t>
    </w:r>
    <w:r w:rsidR="00B6334D" w:rsidRPr="00B6334D">
      <w:rPr>
        <w:sz w:val="22"/>
        <w:szCs w:val="22"/>
      </w:rPr>
      <w:t xml:space="preserve">: </w:t>
    </w:r>
    <w:r w:rsidR="00B6334D">
      <w:rPr>
        <w:sz w:val="22"/>
        <w:szCs w:val="22"/>
      </w:rPr>
      <w:t xml:space="preserve"> </w:t>
    </w:r>
    <w:r w:rsidR="00B6334D" w:rsidRPr="00B6334D">
      <w:rPr>
        <w:sz w:val="22"/>
        <w:szCs w:val="22"/>
      </w:rPr>
      <w:t>Libraries l</w:t>
    </w:r>
    <w:r w:rsidR="0013374A">
      <w:rPr>
        <w:sz w:val="22"/>
        <w:szCs w:val="22"/>
      </w:rPr>
      <w:t>ead the workforce for the 21st C</w:t>
    </w:r>
    <w:r w:rsidR="00B6334D" w:rsidRPr="00B6334D">
      <w:rPr>
        <w:sz w:val="22"/>
        <w:szCs w:val="22"/>
      </w:rPr>
      <w:t>entury</w:t>
    </w:r>
  </w:p>
  <w:p w:rsidR="00B6334D" w:rsidRDefault="00B63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ECB"/>
    <w:multiLevelType w:val="hybridMultilevel"/>
    <w:tmpl w:val="2DE2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144B4"/>
    <w:multiLevelType w:val="hybridMultilevel"/>
    <w:tmpl w:val="F83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E124A"/>
    <w:multiLevelType w:val="hybridMultilevel"/>
    <w:tmpl w:val="87E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334D"/>
    <w:rsid w:val="00086C0B"/>
    <w:rsid w:val="000E6D2B"/>
    <w:rsid w:val="001141D0"/>
    <w:rsid w:val="0013374A"/>
    <w:rsid w:val="00165920"/>
    <w:rsid w:val="00173307"/>
    <w:rsid w:val="001956A5"/>
    <w:rsid w:val="00283CF9"/>
    <w:rsid w:val="002E76F3"/>
    <w:rsid w:val="003571E1"/>
    <w:rsid w:val="003676F2"/>
    <w:rsid w:val="003812F6"/>
    <w:rsid w:val="003D4F45"/>
    <w:rsid w:val="004066C5"/>
    <w:rsid w:val="00483A73"/>
    <w:rsid w:val="004C3431"/>
    <w:rsid w:val="004E1142"/>
    <w:rsid w:val="004F5AF1"/>
    <w:rsid w:val="00511F1F"/>
    <w:rsid w:val="00561B49"/>
    <w:rsid w:val="005849F4"/>
    <w:rsid w:val="00606098"/>
    <w:rsid w:val="00626D7A"/>
    <w:rsid w:val="006406C3"/>
    <w:rsid w:val="00646C6D"/>
    <w:rsid w:val="0066453D"/>
    <w:rsid w:val="007004E6"/>
    <w:rsid w:val="00704542"/>
    <w:rsid w:val="0080320B"/>
    <w:rsid w:val="008047C3"/>
    <w:rsid w:val="00844E84"/>
    <w:rsid w:val="008B7E6A"/>
    <w:rsid w:val="00962E8D"/>
    <w:rsid w:val="009D4C7D"/>
    <w:rsid w:val="00A31F34"/>
    <w:rsid w:val="00AB5D17"/>
    <w:rsid w:val="00AF2CE3"/>
    <w:rsid w:val="00B201B6"/>
    <w:rsid w:val="00B47FF0"/>
    <w:rsid w:val="00B6334D"/>
    <w:rsid w:val="00BB5742"/>
    <w:rsid w:val="00C52D7F"/>
    <w:rsid w:val="00CF2C3E"/>
    <w:rsid w:val="00D009F1"/>
    <w:rsid w:val="00D3511A"/>
    <w:rsid w:val="00DD20EE"/>
    <w:rsid w:val="00DD5272"/>
    <w:rsid w:val="00E5764A"/>
    <w:rsid w:val="00F236A7"/>
    <w:rsid w:val="00FA4C23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3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4D"/>
  </w:style>
  <w:style w:type="paragraph" w:styleId="Footer">
    <w:name w:val="footer"/>
    <w:basedOn w:val="Normal"/>
    <w:link w:val="FooterChar"/>
    <w:uiPriority w:val="99"/>
    <w:unhideWhenUsed/>
    <w:rsid w:val="00B6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4D"/>
  </w:style>
  <w:style w:type="paragraph" w:styleId="BalloonText">
    <w:name w:val="Balloon Text"/>
    <w:basedOn w:val="Normal"/>
    <w:link w:val="BalloonTextChar"/>
    <w:uiPriority w:val="99"/>
    <w:semiHidden/>
    <w:unhideWhenUsed/>
    <w:rsid w:val="00B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334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Maddison</dc:creator>
  <cp:keywords/>
  <dc:description/>
  <cp:lastModifiedBy>Zola Maddison</cp:lastModifiedBy>
  <cp:revision>3</cp:revision>
  <cp:lastPrinted>2011-01-21T00:08:00Z</cp:lastPrinted>
  <dcterms:created xsi:type="dcterms:W3CDTF">2011-01-26T18:21:00Z</dcterms:created>
  <dcterms:modified xsi:type="dcterms:W3CDTF">2011-01-27T19:02:00Z</dcterms:modified>
</cp:coreProperties>
</file>