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43043" w14:textId="77777777" w:rsidR="006707EB" w:rsidRDefault="006707EB">
      <w:pPr>
        <w:pBdr>
          <w:top w:val="nil"/>
          <w:left w:val="nil"/>
          <w:bottom w:val="nil"/>
          <w:right w:val="nil"/>
          <w:between w:val="nil"/>
        </w:pBdr>
        <w:spacing w:after="0" w:line="240" w:lineRule="auto"/>
        <w:rPr>
          <w:b/>
          <w:color w:val="008DCF"/>
          <w:sz w:val="32"/>
          <w:szCs w:val="32"/>
        </w:rPr>
      </w:pPr>
      <w:r w:rsidRPr="006707EB">
        <w:rPr>
          <w:b/>
          <w:color w:val="008DCF"/>
          <w:sz w:val="32"/>
          <w:szCs w:val="32"/>
        </w:rPr>
        <w:t>Promoting Voter and Civic Engagement at Your Library</w:t>
      </w:r>
    </w:p>
    <w:p w14:paraId="2DDB6021" w14:textId="2AEAFD0F" w:rsidR="00A17B62" w:rsidRDefault="00A742A3">
      <w:pPr>
        <w:pBdr>
          <w:top w:val="nil"/>
          <w:left w:val="nil"/>
          <w:bottom w:val="nil"/>
          <w:right w:val="nil"/>
          <w:between w:val="nil"/>
        </w:pBdr>
        <w:spacing w:after="0" w:line="240" w:lineRule="auto"/>
        <w:rPr>
          <w:color w:val="000000"/>
        </w:rPr>
      </w:pPr>
      <w:hyperlink r:id="rId8" w:history="1">
        <w:r w:rsidR="007C0ECC" w:rsidRPr="00D51544">
          <w:rPr>
            <w:rStyle w:val="Hyperlink"/>
          </w:rPr>
          <w:t>https://www.webjunction.org/events/webjunction/promoting-voter-engagement.html</w:t>
        </w:r>
      </w:hyperlink>
      <w:r w:rsidR="007C0ECC">
        <w:rPr>
          <w:color w:val="000000"/>
        </w:rPr>
        <w:t xml:space="preserve"> </w:t>
      </w:r>
    </w:p>
    <w:p w14:paraId="7D1E3531" w14:textId="77777777" w:rsidR="007C0ECC" w:rsidRDefault="007C0ECC">
      <w:pPr>
        <w:pBdr>
          <w:top w:val="nil"/>
          <w:left w:val="nil"/>
          <w:bottom w:val="nil"/>
          <w:right w:val="nil"/>
          <w:between w:val="nil"/>
        </w:pBdr>
        <w:spacing w:after="0" w:line="240" w:lineRule="auto"/>
        <w:rPr>
          <w:color w:val="000000"/>
        </w:rPr>
      </w:pPr>
    </w:p>
    <w:p w14:paraId="2DDB6022" w14:textId="1E53723B" w:rsidR="00A17B62" w:rsidRDefault="00A742A3">
      <w:pPr>
        <w:pBdr>
          <w:top w:val="nil"/>
          <w:left w:val="nil"/>
          <w:bottom w:val="nil"/>
          <w:right w:val="nil"/>
          <w:between w:val="nil"/>
        </w:pBdr>
        <w:spacing w:line="240" w:lineRule="auto"/>
      </w:pPr>
      <w:hyperlink r:id="rId9" w:history="1">
        <w:r w:rsidR="0066466D">
          <w:rPr>
            <w:rStyle w:val="Hyperlink"/>
          </w:rPr>
          <w:t xml:space="preserve">National Voter </w:t>
        </w:r>
        <w:r w:rsidR="0066466D">
          <w:rPr>
            <w:rStyle w:val="Hyperlink"/>
          </w:rPr>
          <w:t>R</w:t>
        </w:r>
        <w:r w:rsidR="0066466D">
          <w:rPr>
            <w:rStyle w:val="Hyperlink"/>
          </w:rPr>
          <w:t>egistration Day</w:t>
        </w:r>
      </w:hyperlink>
      <w:r w:rsidR="0066466D">
        <w:t xml:space="preserve"> (NVRD) is a nonpartisan civic holiday aimed at creating awareness of voter registration opportunities for those who may not otherwise register. Libraries can play a crucial role in promoting voter engagement and education by providing registration forms, hosting candidate events, and offering resources such as voter guides and sample ballots. Libraries can also serve as community hubs for voter engagement activities, bringing together local organizations and elected officials to promote voter participation. Join this webinar to learn about the types of resources and services your library can provide to support voter registration and civic engagement. By participating in NVRD, libraries of all sizes and types can help ensure that all citizens </w:t>
      </w:r>
      <w:proofErr w:type="gramStart"/>
      <w:r w:rsidR="0066466D">
        <w:t>have the opportunity to</w:t>
      </w:r>
      <w:proofErr w:type="gramEnd"/>
      <w:r w:rsidR="0066466D">
        <w:t xml:space="preserve"> exercise their right to vote and participate fully in our democracy.</w:t>
      </w:r>
    </w:p>
    <w:p w14:paraId="2DDB6023" w14:textId="5BF732C0" w:rsidR="00A17B62" w:rsidRDefault="009D2838">
      <w:pPr>
        <w:pBdr>
          <w:top w:val="nil"/>
          <w:left w:val="nil"/>
          <w:bottom w:val="nil"/>
          <w:right w:val="nil"/>
          <w:between w:val="nil"/>
        </w:pBdr>
        <w:spacing w:line="240" w:lineRule="auto"/>
      </w:pPr>
      <w:r>
        <w:t xml:space="preserve">Presented by: </w:t>
      </w:r>
      <w:r w:rsidR="009C53AD" w:rsidRPr="009C53AD">
        <w:rPr>
          <w:bCs/>
        </w:rPr>
        <w:t>Kian Flynn, Lynda Reynolds, Lauren Clossey, and Anna Snyder</w:t>
      </w:r>
    </w:p>
    <w:tbl>
      <w:tblPr>
        <w:tblStyle w:val="a7"/>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A17B62" w14:paraId="2DDB6025" w14:textId="77777777">
        <w:trPr>
          <w:trHeight w:val="503"/>
        </w:trPr>
        <w:tc>
          <w:tcPr>
            <w:tcW w:w="9535" w:type="dxa"/>
            <w:gridSpan w:val="2"/>
            <w:shd w:val="clear" w:color="auto" w:fill="008DCF"/>
            <w:vAlign w:val="center"/>
          </w:tcPr>
          <w:p w14:paraId="2DDB6024" w14:textId="77777777" w:rsidR="00A17B62" w:rsidRDefault="009D2838">
            <w:pPr>
              <w:rPr>
                <w:b/>
                <w:color w:val="FFFFFF"/>
                <w:sz w:val="24"/>
                <w:szCs w:val="24"/>
              </w:rPr>
            </w:pPr>
            <w:r>
              <w:rPr>
                <w:b/>
                <w:color w:val="FFFFFF"/>
                <w:sz w:val="24"/>
                <w:szCs w:val="24"/>
              </w:rPr>
              <w:t>What are your goals for viewing this webinar?</w:t>
            </w:r>
          </w:p>
        </w:tc>
      </w:tr>
      <w:tr w:rsidR="00A17B62" w14:paraId="2DDB602A" w14:textId="77777777">
        <w:trPr>
          <w:trHeight w:val="674"/>
        </w:trPr>
        <w:tc>
          <w:tcPr>
            <w:tcW w:w="1518" w:type="dxa"/>
            <w:shd w:val="clear" w:color="auto" w:fill="97DFFF"/>
            <w:vAlign w:val="center"/>
          </w:tcPr>
          <w:p w14:paraId="2DDB6026" w14:textId="77777777" w:rsidR="00A17B62" w:rsidRDefault="009D2838">
            <w:pPr>
              <w:rPr>
                <w:color w:val="404040"/>
                <w:sz w:val="24"/>
                <w:szCs w:val="24"/>
              </w:rPr>
            </w:pPr>
            <w:r>
              <w:rPr>
                <w:b/>
                <w:color w:val="404040"/>
                <w:sz w:val="24"/>
                <w:szCs w:val="24"/>
              </w:rPr>
              <w:t>Personal Goals</w:t>
            </w:r>
          </w:p>
        </w:tc>
        <w:tc>
          <w:tcPr>
            <w:tcW w:w="8017" w:type="dxa"/>
            <w:vAlign w:val="center"/>
          </w:tcPr>
          <w:p w14:paraId="2DDB6027" w14:textId="77777777" w:rsidR="00A17B62" w:rsidRDefault="00A17B62">
            <w:pPr>
              <w:rPr>
                <w:sz w:val="24"/>
                <w:szCs w:val="24"/>
              </w:rPr>
            </w:pPr>
          </w:p>
          <w:p w14:paraId="2DDB6028" w14:textId="77777777" w:rsidR="00A17B62" w:rsidRDefault="00A17B62">
            <w:pPr>
              <w:rPr>
                <w:sz w:val="24"/>
                <w:szCs w:val="24"/>
              </w:rPr>
            </w:pPr>
          </w:p>
          <w:p w14:paraId="2DDB6029" w14:textId="77777777" w:rsidR="00A17B62" w:rsidRDefault="00A17B62">
            <w:pPr>
              <w:rPr>
                <w:sz w:val="24"/>
                <w:szCs w:val="24"/>
              </w:rPr>
            </w:pPr>
          </w:p>
        </w:tc>
      </w:tr>
      <w:tr w:rsidR="00A17B62" w14:paraId="2DDB602E" w14:textId="77777777">
        <w:trPr>
          <w:trHeight w:val="863"/>
        </w:trPr>
        <w:tc>
          <w:tcPr>
            <w:tcW w:w="1518" w:type="dxa"/>
            <w:shd w:val="clear" w:color="auto" w:fill="97DFFF"/>
            <w:vAlign w:val="center"/>
          </w:tcPr>
          <w:p w14:paraId="2DDB602B" w14:textId="77777777" w:rsidR="00A17B62" w:rsidRDefault="009D2838">
            <w:pPr>
              <w:rPr>
                <w:color w:val="404040"/>
                <w:sz w:val="24"/>
                <w:szCs w:val="24"/>
              </w:rPr>
            </w:pPr>
            <w:r>
              <w:rPr>
                <w:b/>
                <w:color w:val="404040"/>
                <w:sz w:val="24"/>
                <w:szCs w:val="24"/>
              </w:rPr>
              <w:t>Team Goals</w:t>
            </w:r>
          </w:p>
        </w:tc>
        <w:tc>
          <w:tcPr>
            <w:tcW w:w="8017" w:type="dxa"/>
            <w:vAlign w:val="center"/>
          </w:tcPr>
          <w:p w14:paraId="2DDB602C" w14:textId="77777777" w:rsidR="00A17B62" w:rsidRDefault="00A17B62">
            <w:pPr>
              <w:rPr>
                <w:sz w:val="24"/>
                <w:szCs w:val="24"/>
              </w:rPr>
            </w:pPr>
          </w:p>
          <w:p w14:paraId="2DDB602D" w14:textId="77777777" w:rsidR="00A17B62" w:rsidRDefault="00A17B62">
            <w:pPr>
              <w:rPr>
                <w:sz w:val="24"/>
                <w:szCs w:val="24"/>
              </w:rPr>
            </w:pPr>
          </w:p>
        </w:tc>
      </w:tr>
      <w:tr w:rsidR="00A17B62" w14:paraId="2DDB6030" w14:textId="77777777">
        <w:trPr>
          <w:trHeight w:val="476"/>
        </w:trPr>
        <w:tc>
          <w:tcPr>
            <w:tcW w:w="9535" w:type="dxa"/>
            <w:gridSpan w:val="2"/>
            <w:shd w:val="clear" w:color="auto" w:fill="008DCF"/>
            <w:vAlign w:val="center"/>
          </w:tcPr>
          <w:p w14:paraId="2DDB602F" w14:textId="11D205BA" w:rsidR="00A17B62" w:rsidRDefault="004257CD">
            <w:pPr>
              <w:rPr>
                <w:b/>
                <w:sz w:val="24"/>
                <w:szCs w:val="24"/>
              </w:rPr>
            </w:pPr>
            <w:r>
              <w:rPr>
                <w:b/>
                <w:color w:val="FFFFFF"/>
                <w:sz w:val="24"/>
                <w:szCs w:val="24"/>
              </w:rPr>
              <w:t>Making the Case</w:t>
            </w:r>
          </w:p>
        </w:tc>
      </w:tr>
      <w:tr w:rsidR="00A17B62" w14:paraId="2DDB6063" w14:textId="77777777">
        <w:trPr>
          <w:trHeight w:val="1158"/>
        </w:trPr>
        <w:tc>
          <w:tcPr>
            <w:tcW w:w="9535" w:type="dxa"/>
            <w:gridSpan w:val="2"/>
            <w:shd w:val="clear" w:color="auto" w:fill="FFFFFF"/>
            <w:vAlign w:val="center"/>
          </w:tcPr>
          <w:p w14:paraId="204005D3" w14:textId="77777777" w:rsidR="00102E87" w:rsidRDefault="00102E87">
            <w:pPr>
              <w:rPr>
                <w:b/>
              </w:rPr>
            </w:pPr>
          </w:p>
          <w:p w14:paraId="2CD8E48A" w14:textId="498F4070" w:rsidR="00A9551A" w:rsidRDefault="00CB15F1">
            <w:pPr>
              <w:rPr>
                <w:sz w:val="24"/>
                <w:szCs w:val="24"/>
              </w:rPr>
            </w:pPr>
            <w:r>
              <w:rPr>
                <w:sz w:val="24"/>
                <w:szCs w:val="24"/>
              </w:rPr>
              <w:t>As we learned from the presentation,</w:t>
            </w:r>
            <w:r w:rsidR="00D66BC5">
              <w:rPr>
                <w:sz w:val="24"/>
                <w:szCs w:val="24"/>
              </w:rPr>
              <w:t xml:space="preserve"> </w:t>
            </w:r>
            <w:r w:rsidR="00EF619B">
              <w:rPr>
                <w:sz w:val="24"/>
                <w:szCs w:val="24"/>
              </w:rPr>
              <w:t xml:space="preserve">low voter turnout </w:t>
            </w:r>
            <w:r w:rsidR="00D66BC5">
              <w:rPr>
                <w:sz w:val="24"/>
                <w:szCs w:val="24"/>
              </w:rPr>
              <w:t xml:space="preserve">is a real problem in our communities. </w:t>
            </w:r>
          </w:p>
          <w:p w14:paraId="2C88EA0F" w14:textId="77777777" w:rsidR="005047A9" w:rsidRDefault="005047A9">
            <w:pPr>
              <w:rPr>
                <w:sz w:val="24"/>
                <w:szCs w:val="24"/>
              </w:rPr>
            </w:pPr>
          </w:p>
          <w:p w14:paraId="6F611BF7" w14:textId="03D37AB8" w:rsidR="0030722C" w:rsidRPr="00C25091" w:rsidRDefault="005047A9" w:rsidP="00CE4D02">
            <w:pPr>
              <w:rPr>
                <w:color w:val="000000"/>
                <w:sz w:val="24"/>
                <w:szCs w:val="24"/>
              </w:rPr>
            </w:pPr>
            <w:r w:rsidRPr="00C25091">
              <w:rPr>
                <w:color w:val="000000"/>
                <w:sz w:val="24"/>
                <w:szCs w:val="24"/>
              </w:rPr>
              <w:t>How can you use voting &amp; registration data to make the case for voter engagement efforts</w:t>
            </w:r>
            <w:r w:rsidR="004A41C9" w:rsidRPr="00C25091">
              <w:rPr>
                <w:color w:val="000000"/>
                <w:sz w:val="24"/>
                <w:szCs w:val="24"/>
              </w:rPr>
              <w:t xml:space="preserve"> at</w:t>
            </w:r>
            <w:r w:rsidRPr="00C25091">
              <w:rPr>
                <w:color w:val="000000"/>
                <w:sz w:val="24"/>
                <w:szCs w:val="24"/>
              </w:rPr>
              <w:t xml:space="preserve"> your library?</w:t>
            </w:r>
            <w:r w:rsidR="00CE4D02" w:rsidRPr="00C25091">
              <w:rPr>
                <w:color w:val="000000"/>
                <w:sz w:val="24"/>
                <w:szCs w:val="24"/>
              </w:rPr>
              <w:t xml:space="preserve"> </w:t>
            </w:r>
          </w:p>
          <w:p w14:paraId="3117D6B7" w14:textId="77777777" w:rsidR="0030722C" w:rsidRDefault="0030722C" w:rsidP="00CE4D02">
            <w:pPr>
              <w:rPr>
                <w:color w:val="000000"/>
                <w:sz w:val="24"/>
                <w:szCs w:val="24"/>
              </w:rPr>
            </w:pPr>
          </w:p>
          <w:p w14:paraId="3ED1321F" w14:textId="77777777" w:rsidR="0030722C" w:rsidRDefault="0030722C" w:rsidP="00CE4D02">
            <w:pPr>
              <w:rPr>
                <w:color w:val="000000"/>
                <w:sz w:val="24"/>
                <w:szCs w:val="24"/>
              </w:rPr>
            </w:pPr>
          </w:p>
          <w:p w14:paraId="1A2E2A9B" w14:textId="77777777" w:rsidR="0030722C" w:rsidRDefault="0030722C" w:rsidP="00CE4D02">
            <w:pPr>
              <w:rPr>
                <w:color w:val="000000"/>
                <w:sz w:val="24"/>
                <w:szCs w:val="24"/>
              </w:rPr>
            </w:pPr>
          </w:p>
          <w:p w14:paraId="45C98224" w14:textId="77777777" w:rsidR="0030722C" w:rsidRDefault="0030722C" w:rsidP="00CE4D02">
            <w:pPr>
              <w:rPr>
                <w:color w:val="000000"/>
                <w:sz w:val="24"/>
                <w:szCs w:val="24"/>
              </w:rPr>
            </w:pPr>
          </w:p>
          <w:p w14:paraId="39C0D782" w14:textId="6FF629C8" w:rsidR="0030722C" w:rsidRDefault="00C34DE9" w:rsidP="00CE4D02">
            <w:pPr>
              <w:rPr>
                <w:color w:val="000000"/>
                <w:sz w:val="24"/>
                <w:szCs w:val="24"/>
              </w:rPr>
            </w:pPr>
            <w:r>
              <w:rPr>
                <w:color w:val="000000"/>
                <w:sz w:val="24"/>
                <w:szCs w:val="24"/>
              </w:rPr>
              <w:t xml:space="preserve">Are there </w:t>
            </w:r>
            <w:r w:rsidR="00684B23">
              <w:rPr>
                <w:color w:val="000000"/>
                <w:sz w:val="24"/>
                <w:szCs w:val="24"/>
              </w:rPr>
              <w:t xml:space="preserve">areas or populations in your community with lower voter turnout? </w:t>
            </w:r>
            <w:r w:rsidR="009B760A">
              <w:rPr>
                <w:color w:val="000000"/>
                <w:sz w:val="24"/>
                <w:szCs w:val="24"/>
              </w:rPr>
              <w:t xml:space="preserve">What are the barriers to their civic engagement? </w:t>
            </w:r>
          </w:p>
          <w:p w14:paraId="7C98111C" w14:textId="77777777" w:rsidR="0030722C" w:rsidRDefault="0030722C" w:rsidP="00CE4D02">
            <w:pPr>
              <w:rPr>
                <w:color w:val="000000"/>
                <w:sz w:val="24"/>
                <w:szCs w:val="24"/>
              </w:rPr>
            </w:pPr>
          </w:p>
          <w:p w14:paraId="42CD2DA9" w14:textId="77777777" w:rsidR="0030722C" w:rsidRDefault="0030722C" w:rsidP="00CE4D02">
            <w:pPr>
              <w:rPr>
                <w:color w:val="000000"/>
                <w:sz w:val="24"/>
                <w:szCs w:val="24"/>
              </w:rPr>
            </w:pPr>
          </w:p>
          <w:p w14:paraId="16F6E928" w14:textId="77777777" w:rsidR="009B760A" w:rsidRDefault="009B760A" w:rsidP="00CE4D02">
            <w:pPr>
              <w:rPr>
                <w:color w:val="000000"/>
                <w:sz w:val="24"/>
                <w:szCs w:val="24"/>
              </w:rPr>
            </w:pPr>
          </w:p>
          <w:p w14:paraId="3280B4B4" w14:textId="77777777" w:rsidR="0030722C" w:rsidRDefault="0030722C" w:rsidP="00CE4D02">
            <w:pPr>
              <w:rPr>
                <w:color w:val="000000"/>
                <w:sz w:val="24"/>
                <w:szCs w:val="24"/>
              </w:rPr>
            </w:pPr>
          </w:p>
          <w:p w14:paraId="182353ED" w14:textId="137C63B3" w:rsidR="001062E1" w:rsidRPr="00CE4D02" w:rsidRDefault="00CE4D02" w:rsidP="00CE4D02">
            <w:pPr>
              <w:rPr>
                <w:color w:val="000000"/>
                <w:sz w:val="24"/>
                <w:szCs w:val="24"/>
              </w:rPr>
            </w:pPr>
            <w:r w:rsidRPr="00CE4D02">
              <w:rPr>
                <w:color w:val="000000"/>
                <w:sz w:val="24"/>
                <w:szCs w:val="24"/>
              </w:rPr>
              <w:t xml:space="preserve">Review data provided by the </w:t>
            </w:r>
            <w:hyperlink r:id="rId10" w:history="1">
              <w:r w:rsidRPr="00CE4D02">
                <w:rPr>
                  <w:rStyle w:val="Hyperlink"/>
                  <w:rFonts w:eastAsia="Times New Roman"/>
                  <w:sz w:val="24"/>
                  <w:szCs w:val="24"/>
                </w:rPr>
                <w:t>Census Bureau</w:t>
              </w:r>
            </w:hyperlink>
            <w:r w:rsidRPr="00CE4D02">
              <w:rPr>
                <w:color w:val="000000"/>
                <w:sz w:val="24"/>
                <w:szCs w:val="24"/>
              </w:rPr>
              <w:t xml:space="preserve"> </w:t>
            </w:r>
            <w:r>
              <w:rPr>
                <w:color w:val="000000"/>
                <w:sz w:val="24"/>
                <w:szCs w:val="24"/>
              </w:rPr>
              <w:t xml:space="preserve">or your </w:t>
            </w:r>
            <w:r w:rsidR="00F40B2A" w:rsidRPr="00CE4D02">
              <w:rPr>
                <w:color w:val="000000"/>
                <w:sz w:val="24"/>
                <w:szCs w:val="24"/>
              </w:rPr>
              <w:t>state or local elections office</w:t>
            </w:r>
            <w:r w:rsidR="008702B4">
              <w:rPr>
                <w:color w:val="000000"/>
                <w:sz w:val="24"/>
                <w:szCs w:val="24"/>
              </w:rPr>
              <w:t xml:space="preserve">, and </w:t>
            </w:r>
            <w:r w:rsidR="000347EF">
              <w:rPr>
                <w:color w:val="000000"/>
                <w:sz w:val="24"/>
                <w:szCs w:val="24"/>
              </w:rPr>
              <w:t xml:space="preserve">explore </w:t>
            </w:r>
            <w:r w:rsidR="008702B4">
              <w:rPr>
                <w:color w:val="000000"/>
                <w:sz w:val="24"/>
                <w:szCs w:val="24"/>
              </w:rPr>
              <w:t xml:space="preserve">the resources </w:t>
            </w:r>
            <w:r w:rsidR="000347EF">
              <w:rPr>
                <w:color w:val="000000"/>
                <w:sz w:val="24"/>
                <w:szCs w:val="24"/>
              </w:rPr>
              <w:t>from</w:t>
            </w:r>
            <w:r w:rsidR="000347EF" w:rsidRPr="000347EF">
              <w:rPr>
                <w:rFonts w:asciiTheme="minorHAnsi" w:hAnsiTheme="minorHAnsi" w:cstheme="minorHAnsi"/>
                <w:color w:val="000000"/>
                <w:sz w:val="24"/>
                <w:szCs w:val="24"/>
              </w:rPr>
              <w:t xml:space="preserve"> </w:t>
            </w:r>
            <w:r w:rsidR="000347EF" w:rsidRPr="000347EF">
              <w:rPr>
                <w:rFonts w:asciiTheme="minorHAnsi" w:hAnsiTheme="minorHAnsi" w:cstheme="minorHAnsi"/>
                <w:sz w:val="24"/>
                <w:szCs w:val="24"/>
              </w:rPr>
              <w:t>National Voter Registration Day</w:t>
            </w:r>
            <w:r w:rsidR="004A41C9">
              <w:rPr>
                <w:rFonts w:asciiTheme="minorHAnsi" w:hAnsiTheme="minorHAnsi" w:cstheme="minorHAnsi"/>
                <w:sz w:val="24"/>
                <w:szCs w:val="24"/>
              </w:rPr>
              <w:t xml:space="preserve"> to help “make the case</w:t>
            </w:r>
            <w:r w:rsidR="000347EF" w:rsidRPr="000347EF">
              <w:rPr>
                <w:rFonts w:asciiTheme="minorHAnsi" w:hAnsiTheme="minorHAnsi" w:cstheme="minorHAnsi"/>
                <w:sz w:val="24"/>
                <w:szCs w:val="24"/>
              </w:rPr>
              <w:t>.</w:t>
            </w:r>
            <w:r w:rsidR="004A41C9">
              <w:rPr>
                <w:rFonts w:asciiTheme="minorHAnsi" w:hAnsiTheme="minorHAnsi" w:cstheme="minorHAnsi"/>
                <w:sz w:val="24"/>
                <w:szCs w:val="24"/>
              </w:rPr>
              <w:t>”</w:t>
            </w:r>
          </w:p>
          <w:p w14:paraId="12A02609" w14:textId="77777777" w:rsidR="005047A9" w:rsidRPr="00ED5A49" w:rsidRDefault="005047A9">
            <w:pPr>
              <w:rPr>
                <w:sz w:val="24"/>
                <w:szCs w:val="24"/>
              </w:rPr>
            </w:pPr>
          </w:p>
          <w:p w14:paraId="1972B27F" w14:textId="77777777" w:rsidR="0030722C" w:rsidRDefault="0030722C">
            <w:pPr>
              <w:rPr>
                <w:sz w:val="24"/>
                <w:szCs w:val="24"/>
              </w:rPr>
            </w:pPr>
          </w:p>
          <w:p w14:paraId="235AB8E6" w14:textId="77777777" w:rsidR="0030722C" w:rsidRDefault="0030722C"/>
          <w:p w14:paraId="2DDB6062" w14:textId="77777777" w:rsidR="00A17B62" w:rsidRDefault="00A17B62"/>
        </w:tc>
      </w:tr>
    </w:tbl>
    <w:tbl>
      <w:tblPr>
        <w:tblStyle w:val="a8"/>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A17B62" w14:paraId="2DDB6066" w14:textId="77777777">
        <w:trPr>
          <w:trHeight w:val="540"/>
        </w:trPr>
        <w:tc>
          <w:tcPr>
            <w:tcW w:w="9535" w:type="dxa"/>
            <w:shd w:val="clear" w:color="auto" w:fill="008DCF"/>
            <w:vAlign w:val="center"/>
          </w:tcPr>
          <w:p w14:paraId="2DDB6065" w14:textId="21DCA92E" w:rsidR="00A17B62" w:rsidRDefault="00BC56B1">
            <w:pPr>
              <w:rPr>
                <w:b/>
                <w:color w:val="FFFFFF"/>
                <w:sz w:val="24"/>
                <w:szCs w:val="24"/>
              </w:rPr>
            </w:pPr>
            <w:r>
              <w:rPr>
                <w:b/>
                <w:color w:val="FFFFFF"/>
                <w:sz w:val="24"/>
                <w:szCs w:val="24"/>
              </w:rPr>
              <w:lastRenderedPageBreak/>
              <w:t>Resource Inventory</w:t>
            </w:r>
          </w:p>
        </w:tc>
      </w:tr>
      <w:tr w:rsidR="00BC56B1" w14:paraId="283BDF31" w14:textId="77777777" w:rsidTr="00BC56B1">
        <w:trPr>
          <w:trHeight w:val="540"/>
        </w:trPr>
        <w:tc>
          <w:tcPr>
            <w:tcW w:w="9535" w:type="dxa"/>
            <w:shd w:val="clear" w:color="auto" w:fill="auto"/>
            <w:vAlign w:val="center"/>
          </w:tcPr>
          <w:p w14:paraId="76F0FDD8" w14:textId="77777777" w:rsidR="009B760A" w:rsidRDefault="009B760A" w:rsidP="00BC56B1">
            <w:pPr>
              <w:rPr>
                <w:sz w:val="24"/>
                <w:szCs w:val="24"/>
              </w:rPr>
            </w:pPr>
          </w:p>
          <w:p w14:paraId="1C3528FF" w14:textId="70E75D3E" w:rsidR="002C6CE7" w:rsidRDefault="00BC56B1" w:rsidP="00BC56B1">
            <w:pPr>
              <w:rPr>
                <w:sz w:val="24"/>
                <w:szCs w:val="24"/>
              </w:rPr>
            </w:pPr>
            <w:r w:rsidRPr="002F6757">
              <w:rPr>
                <w:sz w:val="24"/>
                <w:szCs w:val="24"/>
              </w:rPr>
              <w:t xml:space="preserve">Take stock of voter engagement resources, events, and programs that </w:t>
            </w:r>
            <w:r w:rsidR="004A41C9" w:rsidRPr="002F6757">
              <w:rPr>
                <w:sz w:val="24"/>
                <w:szCs w:val="24"/>
              </w:rPr>
              <w:t>your</w:t>
            </w:r>
            <w:r w:rsidRPr="002F6757">
              <w:rPr>
                <w:sz w:val="24"/>
                <w:szCs w:val="24"/>
              </w:rPr>
              <w:t xml:space="preserve"> library and community already provide. </w:t>
            </w:r>
          </w:p>
          <w:p w14:paraId="4A6D933B" w14:textId="77777777" w:rsidR="002C6CE7" w:rsidRDefault="002C6CE7" w:rsidP="00BC56B1">
            <w:pPr>
              <w:rPr>
                <w:sz w:val="24"/>
                <w:szCs w:val="24"/>
              </w:rPr>
            </w:pPr>
          </w:p>
          <w:p w14:paraId="2A7B01E0" w14:textId="77777777" w:rsidR="002C6CE7" w:rsidRDefault="002C6CE7" w:rsidP="00BC56B1">
            <w:pPr>
              <w:rPr>
                <w:sz w:val="24"/>
                <w:szCs w:val="24"/>
              </w:rPr>
            </w:pPr>
          </w:p>
          <w:p w14:paraId="43AF8AFF" w14:textId="77777777" w:rsidR="002C6CE7" w:rsidRDefault="002C6CE7" w:rsidP="00BC56B1">
            <w:pPr>
              <w:rPr>
                <w:sz w:val="24"/>
                <w:szCs w:val="24"/>
              </w:rPr>
            </w:pPr>
          </w:p>
          <w:p w14:paraId="79A121CA" w14:textId="70E5AB7B" w:rsidR="00BC56B1" w:rsidRPr="00CD05F0" w:rsidRDefault="00BC56B1" w:rsidP="00BC56B1">
            <w:pPr>
              <w:rPr>
                <w:sz w:val="24"/>
                <w:szCs w:val="24"/>
              </w:rPr>
            </w:pPr>
            <w:r w:rsidRPr="00CD05F0">
              <w:rPr>
                <w:sz w:val="24"/>
                <w:szCs w:val="24"/>
              </w:rPr>
              <w:t>How can these resources and events promote voter engagement year-round?</w:t>
            </w:r>
            <w:r w:rsidR="00306335" w:rsidRPr="00CD05F0">
              <w:rPr>
                <w:sz w:val="24"/>
                <w:szCs w:val="24"/>
              </w:rPr>
              <w:t xml:space="preserve"> For example, </w:t>
            </w:r>
            <w:r w:rsidR="00985C5F" w:rsidRPr="00CD05F0">
              <w:rPr>
                <w:sz w:val="24"/>
                <w:szCs w:val="24"/>
              </w:rPr>
              <w:t>Wayne County Public Library</w:t>
            </w:r>
            <w:r w:rsidR="00985C5F" w:rsidRPr="00CD05F0">
              <w:rPr>
                <w:sz w:val="24"/>
                <w:szCs w:val="24"/>
              </w:rPr>
              <w:t xml:space="preserve"> hosts a</w:t>
            </w:r>
            <w:r w:rsidR="00985C5F" w:rsidRPr="00CD05F0">
              <w:rPr>
                <w:sz w:val="24"/>
                <w:szCs w:val="24"/>
              </w:rPr>
              <w:t xml:space="preserve"> </w:t>
            </w:r>
            <w:hyperlink r:id="rId11" w:history="1">
              <w:r w:rsidR="00985C5F" w:rsidRPr="00CD05F0">
                <w:rPr>
                  <w:rStyle w:val="Hyperlink"/>
                  <w:sz w:val="24"/>
                  <w:szCs w:val="24"/>
                </w:rPr>
                <w:t>Voter Tools</w:t>
              </w:r>
            </w:hyperlink>
            <w:r w:rsidR="00985C5F" w:rsidRPr="00CD05F0">
              <w:rPr>
                <w:sz w:val="24"/>
                <w:szCs w:val="24"/>
              </w:rPr>
              <w:t xml:space="preserve"> page on their website</w:t>
            </w:r>
            <w:r w:rsidR="002F6757" w:rsidRPr="00CD05F0">
              <w:rPr>
                <w:sz w:val="24"/>
                <w:szCs w:val="24"/>
              </w:rPr>
              <w:t xml:space="preserve">, </w:t>
            </w:r>
            <w:r w:rsidR="00CB4ACC" w:rsidRPr="00CD05F0">
              <w:rPr>
                <w:sz w:val="24"/>
                <w:szCs w:val="24"/>
              </w:rPr>
              <w:t>updat</w:t>
            </w:r>
            <w:r w:rsidR="00CD05F0">
              <w:rPr>
                <w:sz w:val="24"/>
                <w:szCs w:val="24"/>
              </w:rPr>
              <w:t>ed</w:t>
            </w:r>
            <w:r w:rsidR="00CB4ACC" w:rsidRPr="00CD05F0">
              <w:rPr>
                <w:sz w:val="24"/>
                <w:szCs w:val="24"/>
              </w:rPr>
              <w:t xml:space="preserve"> with relevant information during election cycles</w:t>
            </w:r>
            <w:r w:rsidR="00CD05F0">
              <w:rPr>
                <w:sz w:val="24"/>
                <w:szCs w:val="24"/>
              </w:rPr>
              <w:t>, and to promote NVRD.</w:t>
            </w:r>
            <w:r w:rsidR="00985C5F" w:rsidRPr="00CD05F0">
              <w:rPr>
                <w:sz w:val="24"/>
                <w:szCs w:val="24"/>
              </w:rPr>
              <w:t xml:space="preserve"> </w:t>
            </w:r>
          </w:p>
          <w:p w14:paraId="42A7BC2D" w14:textId="77777777" w:rsidR="002C6CE7" w:rsidRPr="00CD05F0" w:rsidRDefault="002C6CE7" w:rsidP="00BC56B1">
            <w:pPr>
              <w:rPr>
                <w:sz w:val="24"/>
                <w:szCs w:val="24"/>
              </w:rPr>
            </w:pPr>
          </w:p>
          <w:p w14:paraId="49B0F211" w14:textId="77777777" w:rsidR="002C6CE7" w:rsidRPr="00CD05F0" w:rsidRDefault="002C6CE7" w:rsidP="00BC56B1">
            <w:pPr>
              <w:rPr>
                <w:sz w:val="24"/>
                <w:szCs w:val="24"/>
              </w:rPr>
            </w:pPr>
          </w:p>
          <w:p w14:paraId="44396872" w14:textId="77777777" w:rsidR="002C6CE7" w:rsidRPr="00CD05F0" w:rsidRDefault="002C6CE7" w:rsidP="00BC56B1">
            <w:pPr>
              <w:rPr>
                <w:sz w:val="24"/>
                <w:szCs w:val="24"/>
              </w:rPr>
            </w:pPr>
          </w:p>
          <w:p w14:paraId="359A3CD1" w14:textId="00831984" w:rsidR="00BC56B1" w:rsidRDefault="002C6CE7" w:rsidP="00BC56B1">
            <w:pPr>
              <w:rPr>
                <w:sz w:val="24"/>
                <w:szCs w:val="24"/>
              </w:rPr>
            </w:pPr>
            <w:r w:rsidRPr="00CD05F0">
              <w:rPr>
                <w:sz w:val="24"/>
                <w:szCs w:val="24"/>
              </w:rPr>
              <w:t xml:space="preserve">Use the GODORT </w:t>
            </w:r>
            <w:hyperlink r:id="rId12" w:history="1">
              <w:r w:rsidR="00C56380" w:rsidRPr="00CD05F0">
                <w:rPr>
                  <w:rStyle w:val="Hyperlink"/>
                  <w:sz w:val="24"/>
                  <w:szCs w:val="24"/>
                </w:rPr>
                <w:t>Voting &amp; Elections Toolkits</w:t>
              </w:r>
            </w:hyperlink>
            <w:r w:rsidR="00C56380" w:rsidRPr="00CD05F0">
              <w:rPr>
                <w:sz w:val="24"/>
                <w:szCs w:val="24"/>
              </w:rPr>
              <w:t xml:space="preserve"> to find</w:t>
            </w:r>
            <w:r w:rsidR="00E17B0F" w:rsidRPr="00CD05F0">
              <w:rPr>
                <w:sz w:val="24"/>
                <w:szCs w:val="24"/>
              </w:rPr>
              <w:t xml:space="preserve"> state</w:t>
            </w:r>
            <w:r w:rsidR="00477EEB">
              <w:rPr>
                <w:sz w:val="24"/>
                <w:szCs w:val="24"/>
              </w:rPr>
              <w:t>-</w:t>
            </w:r>
            <w:r w:rsidR="00E17B0F" w:rsidRPr="00CD05F0">
              <w:rPr>
                <w:sz w:val="24"/>
                <w:szCs w:val="24"/>
              </w:rPr>
              <w:t>specific information</w:t>
            </w:r>
            <w:r w:rsidR="00C56380" w:rsidRPr="00CD05F0">
              <w:rPr>
                <w:sz w:val="24"/>
                <w:szCs w:val="24"/>
              </w:rPr>
              <w:t xml:space="preserve"> </w:t>
            </w:r>
            <w:r w:rsidR="00CD05F0" w:rsidRPr="00CD05F0">
              <w:rPr>
                <w:sz w:val="24"/>
                <w:szCs w:val="24"/>
              </w:rPr>
              <w:t xml:space="preserve">to inform </w:t>
            </w:r>
            <w:r w:rsidR="00477EEB">
              <w:rPr>
                <w:sz w:val="24"/>
                <w:szCs w:val="24"/>
              </w:rPr>
              <w:t>the</w:t>
            </w:r>
            <w:r w:rsidR="00CD05F0" w:rsidRPr="00CD05F0">
              <w:rPr>
                <w:sz w:val="24"/>
                <w:szCs w:val="24"/>
              </w:rPr>
              <w:t xml:space="preserve"> library resources</w:t>
            </w:r>
            <w:r w:rsidR="008A3148">
              <w:rPr>
                <w:sz w:val="24"/>
                <w:szCs w:val="24"/>
              </w:rPr>
              <w:t xml:space="preserve"> provided </w:t>
            </w:r>
            <w:r w:rsidR="00477EEB">
              <w:rPr>
                <w:sz w:val="24"/>
                <w:szCs w:val="24"/>
              </w:rPr>
              <w:t>to</w:t>
            </w:r>
            <w:r w:rsidR="00CD05F0" w:rsidRPr="00CD05F0">
              <w:rPr>
                <w:sz w:val="24"/>
                <w:szCs w:val="24"/>
              </w:rPr>
              <w:t xml:space="preserve"> patrons.</w:t>
            </w:r>
            <w:r w:rsidR="00E17B0F" w:rsidRPr="00CD05F0">
              <w:rPr>
                <w:sz w:val="24"/>
                <w:szCs w:val="24"/>
              </w:rPr>
              <w:t xml:space="preserve"> </w:t>
            </w:r>
          </w:p>
          <w:p w14:paraId="47EB7A6A" w14:textId="77777777" w:rsidR="00CD05F0" w:rsidRDefault="00CD05F0" w:rsidP="00BC56B1">
            <w:pPr>
              <w:rPr>
                <w:sz w:val="24"/>
                <w:szCs w:val="24"/>
              </w:rPr>
            </w:pPr>
          </w:p>
          <w:p w14:paraId="67B8FB1D" w14:textId="77777777" w:rsidR="00CD05F0" w:rsidRDefault="00CD05F0" w:rsidP="00BC56B1">
            <w:pPr>
              <w:rPr>
                <w:sz w:val="24"/>
                <w:szCs w:val="24"/>
              </w:rPr>
            </w:pPr>
          </w:p>
          <w:p w14:paraId="3E0CC7DC" w14:textId="77777777" w:rsidR="00CD05F0" w:rsidRPr="00CD05F0" w:rsidRDefault="00CD05F0" w:rsidP="00BC56B1">
            <w:pPr>
              <w:rPr>
                <w:sz w:val="24"/>
                <w:szCs w:val="24"/>
              </w:rPr>
            </w:pPr>
          </w:p>
          <w:p w14:paraId="6815D290" w14:textId="77777777" w:rsidR="00BC56B1" w:rsidRDefault="00BC56B1" w:rsidP="0027020D">
            <w:pPr>
              <w:rPr>
                <w:b/>
                <w:color w:val="FFFFFF"/>
                <w:sz w:val="24"/>
                <w:szCs w:val="24"/>
              </w:rPr>
            </w:pPr>
          </w:p>
        </w:tc>
      </w:tr>
      <w:tr w:rsidR="00BC56B1" w14:paraId="74AFCB78" w14:textId="77777777">
        <w:trPr>
          <w:trHeight w:val="540"/>
        </w:trPr>
        <w:tc>
          <w:tcPr>
            <w:tcW w:w="9535" w:type="dxa"/>
            <w:shd w:val="clear" w:color="auto" w:fill="008DCF"/>
            <w:vAlign w:val="center"/>
          </w:tcPr>
          <w:p w14:paraId="5368C08D" w14:textId="32037B97" w:rsidR="00BC56B1" w:rsidRDefault="00BC56B1">
            <w:pPr>
              <w:rPr>
                <w:b/>
                <w:color w:val="FFFFFF"/>
                <w:sz w:val="24"/>
                <w:szCs w:val="24"/>
              </w:rPr>
            </w:pPr>
            <w:r>
              <w:rPr>
                <w:b/>
                <w:color w:val="FFFFFF"/>
                <w:sz w:val="24"/>
                <w:szCs w:val="24"/>
              </w:rPr>
              <w:t>Event Planning</w:t>
            </w:r>
          </w:p>
        </w:tc>
      </w:tr>
      <w:tr w:rsidR="00A17B62" w14:paraId="2DDB607E" w14:textId="77777777">
        <w:trPr>
          <w:trHeight w:val="638"/>
        </w:trPr>
        <w:tc>
          <w:tcPr>
            <w:tcW w:w="9535" w:type="dxa"/>
            <w:shd w:val="clear" w:color="auto" w:fill="auto"/>
            <w:vAlign w:val="center"/>
          </w:tcPr>
          <w:p w14:paraId="5EC0EC0D" w14:textId="77777777" w:rsidR="00A742A3" w:rsidRDefault="00A742A3" w:rsidP="0027020D">
            <w:pPr>
              <w:rPr>
                <w:sz w:val="24"/>
                <w:szCs w:val="24"/>
              </w:rPr>
            </w:pPr>
          </w:p>
          <w:p w14:paraId="4E81AB87" w14:textId="167D44B1" w:rsidR="00703E6D" w:rsidRDefault="00790A6A" w:rsidP="0027020D">
            <w:pPr>
              <w:rPr>
                <w:sz w:val="24"/>
                <w:szCs w:val="24"/>
              </w:rPr>
            </w:pPr>
            <w:r>
              <w:rPr>
                <w:sz w:val="24"/>
                <w:szCs w:val="24"/>
              </w:rPr>
              <w:t xml:space="preserve">Now consider additional </w:t>
            </w:r>
            <w:r w:rsidR="00CF2C86">
              <w:rPr>
                <w:sz w:val="24"/>
                <w:szCs w:val="24"/>
              </w:rPr>
              <w:t xml:space="preserve">voter registration </w:t>
            </w:r>
            <w:r>
              <w:rPr>
                <w:sz w:val="24"/>
                <w:szCs w:val="24"/>
              </w:rPr>
              <w:t>resources and programming you would like to bring to your community</w:t>
            </w:r>
            <w:r w:rsidR="00CF2C86">
              <w:rPr>
                <w:sz w:val="24"/>
                <w:szCs w:val="24"/>
              </w:rPr>
              <w:t xml:space="preserve">. </w:t>
            </w:r>
          </w:p>
          <w:p w14:paraId="56BFCE2A" w14:textId="77777777" w:rsidR="00703E6D" w:rsidRDefault="00703E6D" w:rsidP="0027020D">
            <w:pPr>
              <w:rPr>
                <w:sz w:val="24"/>
                <w:szCs w:val="24"/>
              </w:rPr>
            </w:pPr>
          </w:p>
          <w:p w14:paraId="7B2F464F" w14:textId="5F9E4B68" w:rsidR="0027020D" w:rsidRPr="00703E6D" w:rsidRDefault="0027020D" w:rsidP="00703E6D">
            <w:pPr>
              <w:pStyle w:val="ListParagraph"/>
              <w:numPr>
                <w:ilvl w:val="0"/>
                <w:numId w:val="18"/>
              </w:numPr>
              <w:rPr>
                <w:b/>
                <w:sz w:val="24"/>
                <w:szCs w:val="24"/>
              </w:rPr>
            </w:pPr>
            <w:r w:rsidRPr="00703E6D">
              <w:rPr>
                <w:sz w:val="24"/>
                <w:szCs w:val="24"/>
              </w:rPr>
              <w:t>For libraries with limited staff or resources, what are 1 or 2 activities/programs that the library can do to celebrate NVRD?</w:t>
            </w:r>
          </w:p>
          <w:p w14:paraId="0E0A1607" w14:textId="77777777" w:rsidR="00703E6D" w:rsidRDefault="00703E6D" w:rsidP="00703E6D">
            <w:pPr>
              <w:rPr>
                <w:b/>
                <w:sz w:val="24"/>
                <w:szCs w:val="24"/>
              </w:rPr>
            </w:pPr>
          </w:p>
          <w:p w14:paraId="4E63D474" w14:textId="77777777" w:rsidR="00703E6D" w:rsidRDefault="00703E6D" w:rsidP="00703E6D">
            <w:pPr>
              <w:rPr>
                <w:b/>
                <w:sz w:val="24"/>
                <w:szCs w:val="24"/>
              </w:rPr>
            </w:pPr>
          </w:p>
          <w:p w14:paraId="5DDB1198" w14:textId="77777777" w:rsidR="00703E6D" w:rsidRDefault="00703E6D" w:rsidP="00703E6D">
            <w:pPr>
              <w:rPr>
                <w:b/>
                <w:sz w:val="24"/>
                <w:szCs w:val="24"/>
              </w:rPr>
            </w:pPr>
          </w:p>
          <w:p w14:paraId="60E633E8" w14:textId="0B8F3D20" w:rsidR="00703E6D" w:rsidRDefault="005B4B49" w:rsidP="00703E6D">
            <w:pPr>
              <w:pStyle w:val="ListParagraph"/>
              <w:numPr>
                <w:ilvl w:val="0"/>
                <w:numId w:val="18"/>
              </w:numPr>
              <w:rPr>
                <w:bCs/>
                <w:sz w:val="24"/>
                <w:szCs w:val="24"/>
              </w:rPr>
            </w:pPr>
            <w:r>
              <w:rPr>
                <w:bCs/>
                <w:sz w:val="24"/>
                <w:szCs w:val="24"/>
              </w:rPr>
              <w:t>Who will lead the efforts? Is there one staff person taking the lead or should you form a committee to plan the pro</w:t>
            </w:r>
            <w:r w:rsidR="00B83D35">
              <w:rPr>
                <w:bCs/>
                <w:sz w:val="24"/>
                <w:szCs w:val="24"/>
              </w:rPr>
              <w:t>gram, determine outreach and marketing, and host</w:t>
            </w:r>
            <w:r w:rsidR="000E677E">
              <w:rPr>
                <w:bCs/>
                <w:sz w:val="24"/>
                <w:szCs w:val="24"/>
              </w:rPr>
              <w:t>?</w:t>
            </w:r>
          </w:p>
          <w:p w14:paraId="604FB8E8" w14:textId="77777777" w:rsidR="000E677E" w:rsidRDefault="000E677E" w:rsidP="000E677E">
            <w:pPr>
              <w:rPr>
                <w:bCs/>
                <w:sz w:val="24"/>
                <w:szCs w:val="24"/>
              </w:rPr>
            </w:pPr>
          </w:p>
          <w:p w14:paraId="2EE78313" w14:textId="77777777" w:rsidR="000E677E" w:rsidRDefault="000E677E" w:rsidP="000E677E">
            <w:pPr>
              <w:rPr>
                <w:bCs/>
                <w:sz w:val="24"/>
                <w:szCs w:val="24"/>
              </w:rPr>
            </w:pPr>
          </w:p>
          <w:p w14:paraId="40641418" w14:textId="77777777" w:rsidR="000E677E" w:rsidRDefault="000E677E" w:rsidP="000E677E">
            <w:pPr>
              <w:rPr>
                <w:bCs/>
                <w:sz w:val="24"/>
                <w:szCs w:val="24"/>
              </w:rPr>
            </w:pPr>
          </w:p>
          <w:p w14:paraId="3C4E8C6C" w14:textId="4AE5EE73" w:rsidR="000E677E" w:rsidRDefault="000E677E" w:rsidP="000E677E">
            <w:pPr>
              <w:pStyle w:val="ListParagraph"/>
              <w:numPr>
                <w:ilvl w:val="0"/>
                <w:numId w:val="18"/>
              </w:numPr>
              <w:rPr>
                <w:bCs/>
                <w:sz w:val="24"/>
                <w:szCs w:val="24"/>
              </w:rPr>
            </w:pPr>
            <w:r>
              <w:rPr>
                <w:bCs/>
                <w:sz w:val="24"/>
                <w:szCs w:val="24"/>
              </w:rPr>
              <w:t>Consider outside organizations to collaborate with (see below)</w:t>
            </w:r>
            <w:r w:rsidR="00356F94">
              <w:rPr>
                <w:bCs/>
                <w:sz w:val="24"/>
                <w:szCs w:val="24"/>
              </w:rPr>
              <w:t xml:space="preserve"> and </w:t>
            </w:r>
            <w:r w:rsidR="00FB28A1">
              <w:rPr>
                <w:bCs/>
                <w:sz w:val="24"/>
                <w:szCs w:val="24"/>
              </w:rPr>
              <w:t xml:space="preserve">make connections early and often, to </w:t>
            </w:r>
            <w:r w:rsidR="003A5E01">
              <w:rPr>
                <w:bCs/>
                <w:sz w:val="24"/>
                <w:szCs w:val="24"/>
              </w:rPr>
              <w:t>know what their plans are and how to complement and support existing efforts.</w:t>
            </w:r>
          </w:p>
          <w:p w14:paraId="0C8DC829" w14:textId="77777777" w:rsidR="003A5E01" w:rsidRDefault="003A5E01" w:rsidP="003A5E01">
            <w:pPr>
              <w:rPr>
                <w:bCs/>
                <w:sz w:val="24"/>
                <w:szCs w:val="24"/>
              </w:rPr>
            </w:pPr>
          </w:p>
          <w:p w14:paraId="6CB52ED6" w14:textId="77777777" w:rsidR="003A5E01" w:rsidRDefault="003A5E01" w:rsidP="003A5E01">
            <w:pPr>
              <w:rPr>
                <w:bCs/>
                <w:sz w:val="24"/>
                <w:szCs w:val="24"/>
              </w:rPr>
            </w:pPr>
          </w:p>
          <w:p w14:paraId="185C171D" w14:textId="77777777" w:rsidR="003A5E01" w:rsidRDefault="003A5E01" w:rsidP="003A5E01">
            <w:pPr>
              <w:rPr>
                <w:bCs/>
                <w:sz w:val="24"/>
                <w:szCs w:val="24"/>
              </w:rPr>
            </w:pPr>
          </w:p>
          <w:p w14:paraId="3DF3B3E7" w14:textId="77777777" w:rsidR="003A5E01" w:rsidRPr="003A5E01" w:rsidRDefault="003A5E01" w:rsidP="003A5E01">
            <w:pPr>
              <w:rPr>
                <w:bCs/>
                <w:sz w:val="24"/>
                <w:szCs w:val="24"/>
              </w:rPr>
            </w:pPr>
          </w:p>
          <w:p w14:paraId="2DDB607D" w14:textId="77777777" w:rsidR="00A17B62" w:rsidRDefault="00A17B62" w:rsidP="00FB28A1">
            <w:pPr>
              <w:rPr>
                <w:sz w:val="24"/>
                <w:szCs w:val="24"/>
              </w:rPr>
            </w:pPr>
          </w:p>
        </w:tc>
      </w:tr>
      <w:tr w:rsidR="00A17B62" w14:paraId="2DDB6080" w14:textId="77777777">
        <w:trPr>
          <w:trHeight w:val="539"/>
        </w:trPr>
        <w:tc>
          <w:tcPr>
            <w:tcW w:w="9535" w:type="dxa"/>
            <w:shd w:val="clear" w:color="auto" w:fill="008DCF"/>
            <w:vAlign w:val="center"/>
          </w:tcPr>
          <w:p w14:paraId="2DDB607F" w14:textId="1DBBB2D9" w:rsidR="00A17B62" w:rsidRDefault="002F79F2">
            <w:pPr>
              <w:rPr>
                <w:sz w:val="24"/>
                <w:szCs w:val="24"/>
              </w:rPr>
            </w:pPr>
            <w:r>
              <w:rPr>
                <w:b/>
                <w:color w:val="FFFFFF"/>
                <w:sz w:val="24"/>
                <w:szCs w:val="24"/>
              </w:rPr>
              <w:lastRenderedPageBreak/>
              <w:t>Partnerships</w:t>
            </w:r>
          </w:p>
        </w:tc>
      </w:tr>
      <w:tr w:rsidR="00A17B62" w14:paraId="2DDB608F" w14:textId="77777777">
        <w:trPr>
          <w:trHeight w:val="638"/>
        </w:trPr>
        <w:tc>
          <w:tcPr>
            <w:tcW w:w="9535" w:type="dxa"/>
            <w:shd w:val="clear" w:color="auto" w:fill="auto"/>
            <w:vAlign w:val="center"/>
          </w:tcPr>
          <w:p w14:paraId="4F90967E" w14:textId="77777777" w:rsidR="00F753C9" w:rsidRDefault="00F753C9"/>
          <w:p w14:paraId="0E7F1D8A" w14:textId="79F26E7E" w:rsidR="00E9208F" w:rsidRDefault="00971D88" w:rsidP="009D30AA">
            <w:pPr>
              <w:spacing w:after="200" w:line="276" w:lineRule="auto"/>
              <w:rPr>
                <w:sz w:val="24"/>
                <w:szCs w:val="24"/>
              </w:rPr>
            </w:pPr>
            <w:r>
              <w:rPr>
                <w:sz w:val="24"/>
                <w:szCs w:val="24"/>
              </w:rPr>
              <w:t xml:space="preserve">Identify other </w:t>
            </w:r>
            <w:r w:rsidR="00070818">
              <w:rPr>
                <w:sz w:val="24"/>
                <w:szCs w:val="24"/>
              </w:rPr>
              <w:t xml:space="preserve">non-partisan </w:t>
            </w:r>
            <w:r>
              <w:rPr>
                <w:sz w:val="24"/>
                <w:szCs w:val="24"/>
              </w:rPr>
              <w:t xml:space="preserve">organizations and agencies in your community who </w:t>
            </w:r>
            <w:r w:rsidR="00C539A5">
              <w:rPr>
                <w:sz w:val="24"/>
                <w:szCs w:val="24"/>
              </w:rPr>
              <w:t xml:space="preserve">prioritize voter engagement and consider </w:t>
            </w:r>
            <w:r w:rsidR="003A5E01">
              <w:rPr>
                <w:sz w:val="24"/>
                <w:szCs w:val="24"/>
              </w:rPr>
              <w:t xml:space="preserve">ways to </w:t>
            </w:r>
            <w:r w:rsidR="000E5263">
              <w:rPr>
                <w:sz w:val="24"/>
                <w:szCs w:val="24"/>
              </w:rPr>
              <w:t>collaborate more intentionally</w:t>
            </w:r>
            <w:r w:rsidR="00FF421D">
              <w:rPr>
                <w:sz w:val="24"/>
                <w:szCs w:val="24"/>
              </w:rPr>
              <w:t xml:space="preserve">. </w:t>
            </w:r>
            <w:r w:rsidR="000E5263">
              <w:rPr>
                <w:sz w:val="24"/>
                <w:szCs w:val="24"/>
              </w:rPr>
              <w:t>But b</w:t>
            </w:r>
            <w:r w:rsidR="00FF421D">
              <w:rPr>
                <w:sz w:val="24"/>
                <w:szCs w:val="24"/>
              </w:rPr>
              <w:t xml:space="preserve">e realistic about level-setting </w:t>
            </w:r>
            <w:r w:rsidR="008F1B7F">
              <w:rPr>
                <w:sz w:val="24"/>
                <w:szCs w:val="24"/>
              </w:rPr>
              <w:t xml:space="preserve">expectations for </w:t>
            </w:r>
            <w:r w:rsidR="000E5263">
              <w:rPr>
                <w:sz w:val="24"/>
                <w:szCs w:val="24"/>
              </w:rPr>
              <w:t>all parties involved!</w:t>
            </w:r>
            <w:r w:rsidR="008F1B7F">
              <w:rPr>
                <w:sz w:val="24"/>
                <w:szCs w:val="24"/>
              </w:rPr>
              <w:t xml:space="preserve"> </w:t>
            </w:r>
          </w:p>
          <w:p w14:paraId="2EA476A3" w14:textId="4504788D" w:rsidR="00EA43D7" w:rsidRPr="006E3815" w:rsidRDefault="00EA43D7" w:rsidP="009D30AA">
            <w:pPr>
              <w:spacing w:after="200" w:line="276" w:lineRule="auto"/>
              <w:rPr>
                <w:sz w:val="24"/>
                <w:szCs w:val="24"/>
              </w:rPr>
            </w:pPr>
            <w:r>
              <w:rPr>
                <w:sz w:val="24"/>
                <w:szCs w:val="24"/>
              </w:rPr>
              <w:t xml:space="preserve">Add your own ideas to this list of potential </w:t>
            </w:r>
            <w:r w:rsidR="0082252B">
              <w:rPr>
                <w:sz w:val="24"/>
                <w:szCs w:val="24"/>
              </w:rPr>
              <w:t>partners</w:t>
            </w:r>
            <w:r>
              <w:rPr>
                <w:sz w:val="24"/>
                <w:szCs w:val="24"/>
              </w:rPr>
              <w:t>:</w:t>
            </w:r>
          </w:p>
          <w:p w14:paraId="584E6E95" w14:textId="03D099D0" w:rsidR="009D30AA" w:rsidRDefault="0082252B" w:rsidP="00522FB3">
            <w:pPr>
              <w:pStyle w:val="ListParagraph"/>
              <w:numPr>
                <w:ilvl w:val="0"/>
                <w:numId w:val="19"/>
              </w:numPr>
              <w:spacing w:line="276" w:lineRule="auto"/>
              <w:rPr>
                <w:sz w:val="24"/>
                <w:szCs w:val="24"/>
              </w:rPr>
            </w:pPr>
            <w:r w:rsidRPr="00070818">
              <w:rPr>
                <w:sz w:val="24"/>
                <w:szCs w:val="24"/>
              </w:rPr>
              <w:t>L</w:t>
            </w:r>
            <w:r w:rsidR="006E3815" w:rsidRPr="00070818">
              <w:rPr>
                <w:sz w:val="24"/>
                <w:szCs w:val="24"/>
              </w:rPr>
              <w:t xml:space="preserve">ocal </w:t>
            </w:r>
            <w:r w:rsidR="009D30AA" w:rsidRPr="00070818">
              <w:rPr>
                <w:sz w:val="24"/>
                <w:szCs w:val="24"/>
              </w:rPr>
              <w:t>Board of Elections</w:t>
            </w:r>
            <w:r w:rsidRPr="00070818">
              <w:rPr>
                <w:sz w:val="24"/>
                <w:szCs w:val="24"/>
              </w:rPr>
              <w:t xml:space="preserve"> (Be sure to</w:t>
            </w:r>
            <w:r w:rsidR="00193A19" w:rsidRPr="00070818">
              <w:rPr>
                <w:sz w:val="24"/>
                <w:szCs w:val="24"/>
              </w:rPr>
              <w:t xml:space="preserve"> reach out to</w:t>
            </w:r>
            <w:r w:rsidR="006E3815" w:rsidRPr="00070818">
              <w:rPr>
                <w:sz w:val="24"/>
                <w:szCs w:val="24"/>
              </w:rPr>
              <w:t xml:space="preserve"> confirm</w:t>
            </w:r>
            <w:r w:rsidR="009D30AA" w:rsidRPr="00070818">
              <w:rPr>
                <w:sz w:val="24"/>
                <w:szCs w:val="24"/>
              </w:rPr>
              <w:t xml:space="preserve"> </w:t>
            </w:r>
            <w:r w:rsidR="006E3815" w:rsidRPr="00070818">
              <w:rPr>
                <w:sz w:val="24"/>
                <w:szCs w:val="24"/>
              </w:rPr>
              <w:t xml:space="preserve">voter information specific </w:t>
            </w:r>
            <w:r w:rsidR="00193A19" w:rsidRPr="00070818">
              <w:rPr>
                <w:sz w:val="24"/>
                <w:szCs w:val="24"/>
              </w:rPr>
              <w:t xml:space="preserve">to your locale. </w:t>
            </w:r>
            <w:r w:rsidR="008B2828" w:rsidRPr="00070818">
              <w:rPr>
                <w:sz w:val="24"/>
                <w:szCs w:val="24"/>
              </w:rPr>
              <w:t xml:space="preserve">They are also your source for up-to-date information on </w:t>
            </w:r>
            <w:r w:rsidR="00D8348F" w:rsidRPr="00070818">
              <w:rPr>
                <w:sz w:val="24"/>
                <w:szCs w:val="24"/>
              </w:rPr>
              <w:t>requirements for voting</w:t>
            </w:r>
            <w:r w:rsidR="00953E16" w:rsidRPr="00070818">
              <w:rPr>
                <w:sz w:val="24"/>
                <w:szCs w:val="24"/>
              </w:rPr>
              <w:t>.)</w:t>
            </w:r>
          </w:p>
          <w:p w14:paraId="63C44931" w14:textId="5149475F" w:rsidR="00070818" w:rsidRDefault="00070818" w:rsidP="00522FB3">
            <w:pPr>
              <w:pStyle w:val="ListParagraph"/>
              <w:numPr>
                <w:ilvl w:val="0"/>
                <w:numId w:val="19"/>
              </w:numPr>
              <w:spacing w:line="276" w:lineRule="auto"/>
              <w:rPr>
                <w:sz w:val="24"/>
                <w:szCs w:val="24"/>
              </w:rPr>
            </w:pPr>
            <w:r>
              <w:rPr>
                <w:sz w:val="24"/>
                <w:szCs w:val="24"/>
              </w:rPr>
              <w:t>Other libraries</w:t>
            </w:r>
            <w:r w:rsidR="004D287E">
              <w:rPr>
                <w:sz w:val="24"/>
                <w:szCs w:val="24"/>
              </w:rPr>
              <w:t>!</w:t>
            </w:r>
          </w:p>
          <w:p w14:paraId="2CF430CC" w14:textId="68EE1BA0" w:rsidR="00C12394" w:rsidRPr="00070818" w:rsidRDefault="00C12394" w:rsidP="00522FB3">
            <w:pPr>
              <w:pStyle w:val="ListParagraph"/>
              <w:numPr>
                <w:ilvl w:val="0"/>
                <w:numId w:val="19"/>
              </w:numPr>
              <w:spacing w:line="276" w:lineRule="auto"/>
              <w:rPr>
                <w:sz w:val="24"/>
                <w:szCs w:val="24"/>
              </w:rPr>
            </w:pPr>
            <w:r>
              <w:rPr>
                <w:sz w:val="24"/>
                <w:szCs w:val="24"/>
              </w:rPr>
              <w:t>Friends of the Library</w:t>
            </w:r>
          </w:p>
          <w:p w14:paraId="3D4A60DD" w14:textId="77777777" w:rsidR="00070818" w:rsidRDefault="00953E16" w:rsidP="00522FB3">
            <w:pPr>
              <w:pStyle w:val="ListParagraph"/>
              <w:numPr>
                <w:ilvl w:val="0"/>
                <w:numId w:val="19"/>
              </w:numPr>
              <w:spacing w:line="276" w:lineRule="auto"/>
              <w:rPr>
                <w:sz w:val="24"/>
                <w:szCs w:val="24"/>
              </w:rPr>
            </w:pPr>
            <w:r w:rsidRPr="007B3225">
              <w:rPr>
                <w:sz w:val="24"/>
                <w:szCs w:val="24"/>
              </w:rPr>
              <w:t>League of Women Voters</w:t>
            </w:r>
          </w:p>
          <w:p w14:paraId="3CC24A3B" w14:textId="77777777" w:rsidR="00070818" w:rsidRDefault="007B3225" w:rsidP="00522FB3">
            <w:pPr>
              <w:pStyle w:val="ListParagraph"/>
              <w:numPr>
                <w:ilvl w:val="0"/>
                <w:numId w:val="19"/>
              </w:numPr>
              <w:spacing w:line="276" w:lineRule="auto"/>
              <w:rPr>
                <w:sz w:val="24"/>
                <w:szCs w:val="24"/>
              </w:rPr>
            </w:pPr>
            <w:r w:rsidRPr="00070818">
              <w:rPr>
                <w:sz w:val="24"/>
                <w:szCs w:val="24"/>
              </w:rPr>
              <w:t>Rotary</w:t>
            </w:r>
          </w:p>
          <w:p w14:paraId="2F1216CC" w14:textId="77777777" w:rsidR="00070818" w:rsidRDefault="00070818" w:rsidP="00522FB3">
            <w:pPr>
              <w:pStyle w:val="ListParagraph"/>
              <w:numPr>
                <w:ilvl w:val="0"/>
                <w:numId w:val="19"/>
              </w:numPr>
              <w:spacing w:line="276" w:lineRule="auto"/>
              <w:rPr>
                <w:sz w:val="24"/>
                <w:szCs w:val="24"/>
              </w:rPr>
            </w:pPr>
            <w:r>
              <w:rPr>
                <w:sz w:val="24"/>
                <w:szCs w:val="24"/>
              </w:rPr>
              <w:t xml:space="preserve">Chamber </w:t>
            </w:r>
            <w:r w:rsidR="007B3225" w:rsidRPr="00070818">
              <w:rPr>
                <w:sz w:val="24"/>
                <w:szCs w:val="24"/>
              </w:rPr>
              <w:t xml:space="preserve">of </w:t>
            </w:r>
            <w:r>
              <w:rPr>
                <w:sz w:val="24"/>
                <w:szCs w:val="24"/>
              </w:rPr>
              <w:t>C</w:t>
            </w:r>
            <w:r w:rsidR="007B3225" w:rsidRPr="00070818">
              <w:rPr>
                <w:sz w:val="24"/>
                <w:szCs w:val="24"/>
              </w:rPr>
              <w:t>ommerce</w:t>
            </w:r>
          </w:p>
          <w:p w14:paraId="2143BE97" w14:textId="74A79864" w:rsidR="00070818" w:rsidRDefault="00C12394" w:rsidP="00522FB3">
            <w:pPr>
              <w:pStyle w:val="ListParagraph"/>
              <w:numPr>
                <w:ilvl w:val="0"/>
                <w:numId w:val="19"/>
              </w:numPr>
              <w:spacing w:line="276" w:lineRule="auto"/>
              <w:rPr>
                <w:sz w:val="24"/>
                <w:szCs w:val="24"/>
              </w:rPr>
            </w:pPr>
            <w:r>
              <w:rPr>
                <w:sz w:val="24"/>
                <w:szCs w:val="24"/>
              </w:rPr>
              <w:t>Community colleges and universities</w:t>
            </w:r>
          </w:p>
          <w:p w14:paraId="54C48B1F" w14:textId="2B605DBB" w:rsidR="00C12394" w:rsidRDefault="00C12394" w:rsidP="00522FB3">
            <w:pPr>
              <w:pStyle w:val="ListParagraph"/>
              <w:numPr>
                <w:ilvl w:val="0"/>
                <w:numId w:val="19"/>
              </w:numPr>
              <w:spacing w:line="276" w:lineRule="auto"/>
              <w:rPr>
                <w:sz w:val="24"/>
                <w:szCs w:val="24"/>
              </w:rPr>
            </w:pPr>
            <w:r>
              <w:rPr>
                <w:sz w:val="24"/>
                <w:szCs w:val="24"/>
              </w:rPr>
              <w:t>Fraternities and sororities, especially those</w:t>
            </w:r>
            <w:r w:rsidR="00CC260B">
              <w:rPr>
                <w:sz w:val="24"/>
                <w:szCs w:val="24"/>
              </w:rPr>
              <w:t xml:space="preserve"> focused on voter </w:t>
            </w:r>
            <w:proofErr w:type="gramStart"/>
            <w:r w:rsidR="00CC260B">
              <w:rPr>
                <w:sz w:val="24"/>
                <w:szCs w:val="24"/>
              </w:rPr>
              <w:t>education</w:t>
            </w:r>
            <w:proofErr w:type="gramEnd"/>
          </w:p>
          <w:p w14:paraId="4D20D45E" w14:textId="761BBD8D" w:rsidR="007B3225" w:rsidRDefault="00070818" w:rsidP="00522FB3">
            <w:pPr>
              <w:pStyle w:val="ListParagraph"/>
              <w:numPr>
                <w:ilvl w:val="0"/>
                <w:numId w:val="19"/>
              </w:numPr>
              <w:spacing w:line="276" w:lineRule="auto"/>
              <w:rPr>
                <w:sz w:val="24"/>
                <w:szCs w:val="24"/>
              </w:rPr>
            </w:pPr>
            <w:r>
              <w:rPr>
                <w:sz w:val="24"/>
                <w:szCs w:val="24"/>
              </w:rPr>
              <w:t>High school and higher ed s</w:t>
            </w:r>
            <w:r w:rsidR="007B3225" w:rsidRPr="00070818">
              <w:rPr>
                <w:sz w:val="24"/>
                <w:szCs w:val="24"/>
              </w:rPr>
              <w:t>tudent government</w:t>
            </w:r>
            <w:r>
              <w:rPr>
                <w:sz w:val="24"/>
                <w:szCs w:val="24"/>
              </w:rPr>
              <w:t xml:space="preserve"> organizations</w:t>
            </w:r>
          </w:p>
          <w:p w14:paraId="03493CCF" w14:textId="5B8B6556" w:rsidR="009D30AA" w:rsidRDefault="007B3225" w:rsidP="00522FB3">
            <w:pPr>
              <w:pStyle w:val="ListParagraph"/>
              <w:numPr>
                <w:ilvl w:val="0"/>
                <w:numId w:val="19"/>
              </w:numPr>
              <w:spacing w:line="276" w:lineRule="auto"/>
              <w:rPr>
                <w:sz w:val="24"/>
                <w:szCs w:val="24"/>
              </w:rPr>
            </w:pPr>
            <w:r w:rsidRPr="00070818">
              <w:rPr>
                <w:sz w:val="24"/>
                <w:szCs w:val="24"/>
              </w:rPr>
              <w:t>Parent Teacher Association</w:t>
            </w:r>
            <w:r w:rsidR="00100802">
              <w:rPr>
                <w:sz w:val="24"/>
                <w:szCs w:val="24"/>
              </w:rPr>
              <w:t>s</w:t>
            </w:r>
          </w:p>
          <w:p w14:paraId="7D2DEFB9" w14:textId="10AADA48" w:rsidR="00285874" w:rsidRDefault="00285874" w:rsidP="00522FB3">
            <w:pPr>
              <w:pStyle w:val="ListParagraph"/>
              <w:numPr>
                <w:ilvl w:val="0"/>
                <w:numId w:val="19"/>
              </w:numPr>
              <w:spacing w:line="276" w:lineRule="auto"/>
              <w:rPr>
                <w:sz w:val="24"/>
                <w:szCs w:val="24"/>
              </w:rPr>
            </w:pPr>
            <w:r>
              <w:rPr>
                <w:sz w:val="24"/>
                <w:szCs w:val="24"/>
              </w:rPr>
              <w:t>Local employers</w:t>
            </w:r>
          </w:p>
          <w:p w14:paraId="3BCCB685" w14:textId="77777777" w:rsidR="00522FB3" w:rsidRPr="00070818" w:rsidRDefault="00522FB3" w:rsidP="00522FB3">
            <w:pPr>
              <w:pStyle w:val="ListParagraph"/>
              <w:numPr>
                <w:ilvl w:val="0"/>
                <w:numId w:val="19"/>
              </w:numPr>
              <w:spacing w:line="276" w:lineRule="auto"/>
              <w:rPr>
                <w:sz w:val="24"/>
                <w:szCs w:val="24"/>
              </w:rPr>
            </w:pPr>
          </w:p>
          <w:p w14:paraId="1C894E09" w14:textId="77777777" w:rsidR="007B3225" w:rsidRPr="00522FB3" w:rsidRDefault="007B3225" w:rsidP="00522FB3">
            <w:pPr>
              <w:pStyle w:val="ListParagraph"/>
              <w:numPr>
                <w:ilvl w:val="0"/>
                <w:numId w:val="19"/>
              </w:numPr>
              <w:spacing w:line="276" w:lineRule="auto"/>
              <w:rPr>
                <w:sz w:val="24"/>
                <w:szCs w:val="24"/>
              </w:rPr>
            </w:pPr>
          </w:p>
          <w:p w14:paraId="582BCC83" w14:textId="77777777" w:rsidR="0051192D" w:rsidRPr="00522FB3" w:rsidRDefault="0051192D" w:rsidP="00522FB3">
            <w:pPr>
              <w:pStyle w:val="ListParagraph"/>
              <w:numPr>
                <w:ilvl w:val="0"/>
                <w:numId w:val="19"/>
              </w:numPr>
              <w:pBdr>
                <w:top w:val="nil"/>
                <w:left w:val="nil"/>
                <w:bottom w:val="nil"/>
                <w:right w:val="nil"/>
                <w:between w:val="nil"/>
              </w:pBdr>
              <w:spacing w:line="276" w:lineRule="auto"/>
              <w:rPr>
                <w:color w:val="000000"/>
                <w:sz w:val="24"/>
                <w:szCs w:val="24"/>
              </w:rPr>
            </w:pPr>
          </w:p>
          <w:p w14:paraId="0D8F989A" w14:textId="1DFA0DA3" w:rsidR="0051192D" w:rsidRDefault="0051192D">
            <w:pPr>
              <w:pBdr>
                <w:top w:val="nil"/>
                <w:left w:val="nil"/>
                <w:bottom w:val="nil"/>
                <w:right w:val="nil"/>
                <w:between w:val="nil"/>
              </w:pBdr>
              <w:rPr>
                <w:color w:val="000000"/>
              </w:rPr>
            </w:pPr>
          </w:p>
          <w:p w14:paraId="2DDB608E" w14:textId="7C97EDE4" w:rsidR="00CD0440" w:rsidRDefault="00CD0440">
            <w:pPr>
              <w:pBdr>
                <w:top w:val="nil"/>
                <w:left w:val="nil"/>
                <w:bottom w:val="nil"/>
                <w:right w:val="nil"/>
                <w:between w:val="nil"/>
              </w:pBdr>
              <w:rPr>
                <w:color w:val="000000"/>
              </w:rPr>
            </w:pPr>
          </w:p>
        </w:tc>
      </w:tr>
    </w:tbl>
    <w:tbl>
      <w:tblPr>
        <w:tblStyle w:val="a9"/>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A17B62" w14:paraId="2DDB60A8" w14:textId="77777777">
        <w:trPr>
          <w:trHeight w:val="638"/>
        </w:trPr>
        <w:tc>
          <w:tcPr>
            <w:tcW w:w="9535" w:type="dxa"/>
            <w:shd w:val="clear" w:color="auto" w:fill="008DCF"/>
            <w:vAlign w:val="center"/>
          </w:tcPr>
          <w:p w14:paraId="2DDB60A7" w14:textId="77777777" w:rsidR="00A17B62" w:rsidRDefault="009D2838">
            <w:pPr>
              <w:rPr>
                <w:b/>
                <w:color w:val="FFFFFF"/>
                <w:sz w:val="24"/>
                <w:szCs w:val="24"/>
              </w:rPr>
            </w:pPr>
            <w:r>
              <w:rPr>
                <w:b/>
                <w:color w:val="FFFFFF"/>
                <w:sz w:val="24"/>
                <w:szCs w:val="24"/>
              </w:rPr>
              <w:t>Action Plan: (include next steps, when, who, etc.)</w:t>
            </w:r>
          </w:p>
        </w:tc>
      </w:tr>
    </w:tbl>
    <w:tbl>
      <w:tblPr>
        <w:tblStyle w:val="a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A17B62" w14:paraId="2DDB60B8" w14:textId="77777777">
        <w:trPr>
          <w:trHeight w:val="638"/>
        </w:trPr>
        <w:tc>
          <w:tcPr>
            <w:tcW w:w="9535" w:type="dxa"/>
            <w:shd w:val="clear" w:color="auto" w:fill="auto"/>
            <w:vAlign w:val="center"/>
          </w:tcPr>
          <w:p w14:paraId="67A7BDA2" w14:textId="77777777" w:rsidR="00685AA8" w:rsidRDefault="00685AA8">
            <w:pPr>
              <w:pBdr>
                <w:top w:val="nil"/>
                <w:left w:val="nil"/>
                <w:bottom w:val="nil"/>
                <w:right w:val="nil"/>
                <w:between w:val="nil"/>
              </w:pBdr>
            </w:pPr>
          </w:p>
          <w:p w14:paraId="730200A8" w14:textId="77777777" w:rsidR="00CE4D02" w:rsidRDefault="00CE4D02">
            <w:pPr>
              <w:pBdr>
                <w:top w:val="nil"/>
                <w:left w:val="nil"/>
                <w:bottom w:val="nil"/>
                <w:right w:val="nil"/>
                <w:between w:val="nil"/>
              </w:pBdr>
            </w:pPr>
          </w:p>
          <w:p w14:paraId="08254D8D" w14:textId="77777777" w:rsidR="00522FB3" w:rsidRDefault="00522FB3">
            <w:pPr>
              <w:pBdr>
                <w:top w:val="nil"/>
                <w:left w:val="nil"/>
                <w:bottom w:val="nil"/>
                <w:right w:val="nil"/>
                <w:between w:val="nil"/>
              </w:pBdr>
            </w:pPr>
          </w:p>
          <w:p w14:paraId="5BDB96EB" w14:textId="77777777" w:rsidR="00522FB3" w:rsidRDefault="00522FB3">
            <w:pPr>
              <w:pBdr>
                <w:top w:val="nil"/>
                <w:left w:val="nil"/>
                <w:bottom w:val="nil"/>
                <w:right w:val="nil"/>
                <w:between w:val="nil"/>
              </w:pBdr>
            </w:pPr>
          </w:p>
          <w:p w14:paraId="44D9008F" w14:textId="77777777" w:rsidR="00522FB3" w:rsidRDefault="00522FB3">
            <w:pPr>
              <w:pBdr>
                <w:top w:val="nil"/>
                <w:left w:val="nil"/>
                <w:bottom w:val="nil"/>
                <w:right w:val="nil"/>
                <w:between w:val="nil"/>
              </w:pBdr>
            </w:pPr>
          </w:p>
          <w:p w14:paraId="4DDAE0F7" w14:textId="77777777" w:rsidR="00522FB3" w:rsidRDefault="00522FB3">
            <w:pPr>
              <w:pBdr>
                <w:top w:val="nil"/>
                <w:left w:val="nil"/>
                <w:bottom w:val="nil"/>
                <w:right w:val="nil"/>
                <w:between w:val="nil"/>
              </w:pBdr>
            </w:pPr>
          </w:p>
          <w:p w14:paraId="39569216" w14:textId="77777777" w:rsidR="00522FB3" w:rsidRDefault="00522FB3">
            <w:pPr>
              <w:pBdr>
                <w:top w:val="nil"/>
                <w:left w:val="nil"/>
                <w:bottom w:val="nil"/>
                <w:right w:val="nil"/>
                <w:between w:val="nil"/>
              </w:pBdr>
            </w:pPr>
          </w:p>
          <w:p w14:paraId="2FD54C60" w14:textId="77777777" w:rsidR="00522FB3" w:rsidRDefault="00522FB3">
            <w:pPr>
              <w:pBdr>
                <w:top w:val="nil"/>
                <w:left w:val="nil"/>
                <w:bottom w:val="nil"/>
                <w:right w:val="nil"/>
                <w:between w:val="nil"/>
              </w:pBdr>
            </w:pPr>
          </w:p>
          <w:p w14:paraId="37BDF65B" w14:textId="77777777" w:rsidR="00522FB3" w:rsidRDefault="00522FB3">
            <w:pPr>
              <w:pBdr>
                <w:top w:val="nil"/>
                <w:left w:val="nil"/>
                <w:bottom w:val="nil"/>
                <w:right w:val="nil"/>
                <w:between w:val="nil"/>
              </w:pBdr>
            </w:pPr>
          </w:p>
          <w:p w14:paraId="6D766CAF" w14:textId="77777777" w:rsidR="00522FB3" w:rsidRDefault="00522FB3">
            <w:pPr>
              <w:pBdr>
                <w:top w:val="nil"/>
                <w:left w:val="nil"/>
                <w:bottom w:val="nil"/>
                <w:right w:val="nil"/>
                <w:between w:val="nil"/>
              </w:pBdr>
            </w:pPr>
          </w:p>
          <w:p w14:paraId="5FF8EAAB" w14:textId="77777777" w:rsidR="00522FB3" w:rsidRDefault="00522FB3">
            <w:pPr>
              <w:pBdr>
                <w:top w:val="nil"/>
                <w:left w:val="nil"/>
                <w:bottom w:val="nil"/>
                <w:right w:val="nil"/>
                <w:between w:val="nil"/>
              </w:pBdr>
            </w:pPr>
          </w:p>
          <w:p w14:paraId="65F11FE7" w14:textId="77777777" w:rsidR="00522FB3" w:rsidRDefault="00522FB3">
            <w:pPr>
              <w:pBdr>
                <w:top w:val="nil"/>
                <w:left w:val="nil"/>
                <w:bottom w:val="nil"/>
                <w:right w:val="nil"/>
                <w:between w:val="nil"/>
              </w:pBdr>
            </w:pPr>
          </w:p>
          <w:p w14:paraId="2DDB60B7" w14:textId="77777777" w:rsidR="00A17B62" w:rsidRDefault="00A17B62">
            <w:pPr>
              <w:pBdr>
                <w:top w:val="nil"/>
                <w:left w:val="nil"/>
                <w:bottom w:val="nil"/>
                <w:right w:val="nil"/>
                <w:between w:val="nil"/>
              </w:pBdr>
            </w:pPr>
          </w:p>
        </w:tc>
      </w:tr>
    </w:tbl>
    <w:p w14:paraId="2DDB60B9" w14:textId="77777777" w:rsidR="00A17B62" w:rsidRDefault="009D2838">
      <w:pPr>
        <w:spacing w:line="240" w:lineRule="auto"/>
        <w:rPr>
          <w:sz w:val="24"/>
          <w:szCs w:val="24"/>
        </w:rPr>
      </w:pPr>
      <w:r>
        <w:rPr>
          <w:sz w:val="24"/>
          <w:szCs w:val="24"/>
        </w:rPr>
        <w:t xml:space="preserve"> </w:t>
      </w:r>
    </w:p>
    <w:sectPr w:rsidR="00A17B62">
      <w:headerReference w:type="default" r:id="rId13"/>
      <w:footerReference w:type="default" r:id="rId14"/>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C759" w14:textId="77777777" w:rsidR="0038186E" w:rsidRDefault="0038186E">
      <w:pPr>
        <w:spacing w:after="0" w:line="240" w:lineRule="auto"/>
      </w:pPr>
      <w:r>
        <w:separator/>
      </w:r>
    </w:p>
  </w:endnote>
  <w:endnote w:type="continuationSeparator" w:id="0">
    <w:p w14:paraId="49B6EA2C" w14:textId="77777777" w:rsidR="0038186E" w:rsidRDefault="0038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60BB" w14:textId="77777777" w:rsidR="00A17B62" w:rsidRDefault="00A17B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A5B2" w14:textId="77777777" w:rsidR="0038186E" w:rsidRDefault="0038186E">
      <w:pPr>
        <w:spacing w:after="0" w:line="240" w:lineRule="auto"/>
      </w:pPr>
      <w:r>
        <w:separator/>
      </w:r>
    </w:p>
  </w:footnote>
  <w:footnote w:type="continuationSeparator" w:id="0">
    <w:p w14:paraId="696CC40C" w14:textId="77777777" w:rsidR="0038186E" w:rsidRDefault="00381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60BA" w14:textId="77777777" w:rsidR="00A17B62" w:rsidRDefault="009D2838">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2DDB60BC" wp14:editId="2DDB60BD">
          <wp:extent cx="2120287" cy="560385"/>
          <wp:effectExtent l="0" t="0" r="0" b="0"/>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DDC"/>
    <w:multiLevelType w:val="multilevel"/>
    <w:tmpl w:val="2AEAB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D51DC9"/>
    <w:multiLevelType w:val="multilevel"/>
    <w:tmpl w:val="D0D4D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0364D6"/>
    <w:multiLevelType w:val="hybridMultilevel"/>
    <w:tmpl w:val="6172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6139"/>
    <w:multiLevelType w:val="hybridMultilevel"/>
    <w:tmpl w:val="06B8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7770F"/>
    <w:multiLevelType w:val="hybridMultilevel"/>
    <w:tmpl w:val="8CA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B07A1"/>
    <w:multiLevelType w:val="multilevel"/>
    <w:tmpl w:val="D8C0D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37D82611"/>
    <w:multiLevelType w:val="hybridMultilevel"/>
    <w:tmpl w:val="0304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E7248"/>
    <w:multiLevelType w:val="hybridMultilevel"/>
    <w:tmpl w:val="E370C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3B1B69"/>
    <w:multiLevelType w:val="multilevel"/>
    <w:tmpl w:val="A09E3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021FF9"/>
    <w:multiLevelType w:val="multilevel"/>
    <w:tmpl w:val="9FD0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F42B06"/>
    <w:multiLevelType w:val="multilevel"/>
    <w:tmpl w:val="A372B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6629C8"/>
    <w:multiLevelType w:val="multilevel"/>
    <w:tmpl w:val="43220626"/>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A80C50"/>
    <w:multiLevelType w:val="multilevel"/>
    <w:tmpl w:val="12DCC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F74C29"/>
    <w:multiLevelType w:val="multilevel"/>
    <w:tmpl w:val="131A3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ED264E"/>
    <w:multiLevelType w:val="multilevel"/>
    <w:tmpl w:val="76947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4275ABA"/>
    <w:multiLevelType w:val="hybridMultilevel"/>
    <w:tmpl w:val="A296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F1D5E"/>
    <w:multiLevelType w:val="multilevel"/>
    <w:tmpl w:val="C270F4C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FA773A8"/>
    <w:multiLevelType w:val="multilevel"/>
    <w:tmpl w:val="A0B25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0390544">
    <w:abstractNumId w:val="9"/>
  </w:num>
  <w:num w:numId="2" w16cid:durableId="615912285">
    <w:abstractNumId w:val="14"/>
  </w:num>
  <w:num w:numId="3" w16cid:durableId="2140874509">
    <w:abstractNumId w:val="10"/>
  </w:num>
  <w:num w:numId="4" w16cid:durableId="477767979">
    <w:abstractNumId w:val="1"/>
  </w:num>
  <w:num w:numId="5" w16cid:durableId="1541042577">
    <w:abstractNumId w:val="17"/>
  </w:num>
  <w:num w:numId="6" w16cid:durableId="2056007910">
    <w:abstractNumId w:val="11"/>
  </w:num>
  <w:num w:numId="7" w16cid:durableId="1781298468">
    <w:abstractNumId w:val="5"/>
  </w:num>
  <w:num w:numId="8" w16cid:durableId="672995703">
    <w:abstractNumId w:val="18"/>
  </w:num>
  <w:num w:numId="9" w16cid:durableId="2102018389">
    <w:abstractNumId w:val="12"/>
  </w:num>
  <w:num w:numId="10" w16cid:durableId="1841239507">
    <w:abstractNumId w:val="0"/>
  </w:num>
  <w:num w:numId="11" w16cid:durableId="1597404212">
    <w:abstractNumId w:val="13"/>
  </w:num>
  <w:num w:numId="12" w16cid:durableId="1773280905">
    <w:abstractNumId w:val="8"/>
  </w:num>
  <w:num w:numId="13" w16cid:durableId="585117121">
    <w:abstractNumId w:val="2"/>
  </w:num>
  <w:num w:numId="14" w16cid:durableId="1490513211">
    <w:abstractNumId w:val="7"/>
  </w:num>
  <w:num w:numId="15" w16cid:durableId="56982035">
    <w:abstractNumId w:val="16"/>
  </w:num>
  <w:num w:numId="16" w16cid:durableId="127164191">
    <w:abstractNumId w:val="15"/>
  </w:num>
  <w:num w:numId="17" w16cid:durableId="1452625058">
    <w:abstractNumId w:val="6"/>
  </w:num>
  <w:num w:numId="18" w16cid:durableId="925068842">
    <w:abstractNumId w:val="4"/>
  </w:num>
  <w:num w:numId="19" w16cid:durableId="971403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62"/>
    <w:rsid w:val="000347EF"/>
    <w:rsid w:val="0005413A"/>
    <w:rsid w:val="00061573"/>
    <w:rsid w:val="00070818"/>
    <w:rsid w:val="000E5263"/>
    <w:rsid w:val="000E677E"/>
    <w:rsid w:val="00100802"/>
    <w:rsid w:val="00102E87"/>
    <w:rsid w:val="001062E1"/>
    <w:rsid w:val="00113886"/>
    <w:rsid w:val="00120D1B"/>
    <w:rsid w:val="00193A19"/>
    <w:rsid w:val="001C67A9"/>
    <w:rsid w:val="001D6F95"/>
    <w:rsid w:val="00242ADB"/>
    <w:rsid w:val="0027020D"/>
    <w:rsid w:val="00285874"/>
    <w:rsid w:val="002878F5"/>
    <w:rsid w:val="002C3F84"/>
    <w:rsid w:val="002C6CE7"/>
    <w:rsid w:val="002D0512"/>
    <w:rsid w:val="002D0FBC"/>
    <w:rsid w:val="002F1395"/>
    <w:rsid w:val="002F6757"/>
    <w:rsid w:val="002F79F2"/>
    <w:rsid w:val="00306335"/>
    <w:rsid w:val="0030722C"/>
    <w:rsid w:val="00355F74"/>
    <w:rsid w:val="00356F94"/>
    <w:rsid w:val="003645A8"/>
    <w:rsid w:val="0038186E"/>
    <w:rsid w:val="003A5E01"/>
    <w:rsid w:val="003B5D2D"/>
    <w:rsid w:val="00404222"/>
    <w:rsid w:val="004257CD"/>
    <w:rsid w:val="00451950"/>
    <w:rsid w:val="00453EBA"/>
    <w:rsid w:val="00457E87"/>
    <w:rsid w:val="00477EEB"/>
    <w:rsid w:val="004A41C9"/>
    <w:rsid w:val="004C0514"/>
    <w:rsid w:val="004D287E"/>
    <w:rsid w:val="005047A9"/>
    <w:rsid w:val="0051192D"/>
    <w:rsid w:val="005166D6"/>
    <w:rsid w:val="00522FB3"/>
    <w:rsid w:val="00584D6C"/>
    <w:rsid w:val="005B0F49"/>
    <w:rsid w:val="005B4B49"/>
    <w:rsid w:val="005B7333"/>
    <w:rsid w:val="006500BC"/>
    <w:rsid w:val="0066466D"/>
    <w:rsid w:val="006707EB"/>
    <w:rsid w:val="00671A7B"/>
    <w:rsid w:val="00684B23"/>
    <w:rsid w:val="00685AA8"/>
    <w:rsid w:val="0068600B"/>
    <w:rsid w:val="006A0F52"/>
    <w:rsid w:val="006C0942"/>
    <w:rsid w:val="006D703E"/>
    <w:rsid w:val="006E3815"/>
    <w:rsid w:val="00700640"/>
    <w:rsid w:val="00703E6D"/>
    <w:rsid w:val="00740F61"/>
    <w:rsid w:val="00790A6A"/>
    <w:rsid w:val="007B3225"/>
    <w:rsid w:val="007C0ECC"/>
    <w:rsid w:val="007C5571"/>
    <w:rsid w:val="007D09F4"/>
    <w:rsid w:val="0082252B"/>
    <w:rsid w:val="008702B4"/>
    <w:rsid w:val="008A3148"/>
    <w:rsid w:val="008B2828"/>
    <w:rsid w:val="008F1912"/>
    <w:rsid w:val="008F1B7F"/>
    <w:rsid w:val="0094295C"/>
    <w:rsid w:val="00953E16"/>
    <w:rsid w:val="00971D88"/>
    <w:rsid w:val="00985C5F"/>
    <w:rsid w:val="009A57F3"/>
    <w:rsid w:val="009B760A"/>
    <w:rsid w:val="009C53AD"/>
    <w:rsid w:val="009D2838"/>
    <w:rsid w:val="009D30AA"/>
    <w:rsid w:val="009F2017"/>
    <w:rsid w:val="00A17B62"/>
    <w:rsid w:val="00A742A3"/>
    <w:rsid w:val="00A9551A"/>
    <w:rsid w:val="00B83D35"/>
    <w:rsid w:val="00BC56B1"/>
    <w:rsid w:val="00BF1D04"/>
    <w:rsid w:val="00C0107C"/>
    <w:rsid w:val="00C12394"/>
    <w:rsid w:val="00C15200"/>
    <w:rsid w:val="00C171D8"/>
    <w:rsid w:val="00C25091"/>
    <w:rsid w:val="00C34DE9"/>
    <w:rsid w:val="00C539A5"/>
    <w:rsid w:val="00C56380"/>
    <w:rsid w:val="00CB15F1"/>
    <w:rsid w:val="00CB4ACC"/>
    <w:rsid w:val="00CC260B"/>
    <w:rsid w:val="00CD0440"/>
    <w:rsid w:val="00CD05F0"/>
    <w:rsid w:val="00CD3855"/>
    <w:rsid w:val="00CE4D02"/>
    <w:rsid w:val="00CF2C86"/>
    <w:rsid w:val="00D66BC5"/>
    <w:rsid w:val="00D8348F"/>
    <w:rsid w:val="00E17B0F"/>
    <w:rsid w:val="00E9208F"/>
    <w:rsid w:val="00EA43D7"/>
    <w:rsid w:val="00ED5A49"/>
    <w:rsid w:val="00EF619B"/>
    <w:rsid w:val="00F00317"/>
    <w:rsid w:val="00F12A7D"/>
    <w:rsid w:val="00F40B2A"/>
    <w:rsid w:val="00F753C9"/>
    <w:rsid w:val="00F965B8"/>
    <w:rsid w:val="00FB28A1"/>
    <w:rsid w:val="00FF421D"/>
    <w:rsid w:val="00FF4DF3"/>
    <w:rsid w:val="00FF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601F"/>
  <w15:docId w15:val="{0C08C2EF-8500-4ED9-8D4B-CE1BD619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759">
      <w:bodyDiv w:val="1"/>
      <w:marLeft w:val="0"/>
      <w:marRight w:val="0"/>
      <w:marTop w:val="0"/>
      <w:marBottom w:val="0"/>
      <w:divBdr>
        <w:top w:val="none" w:sz="0" w:space="0" w:color="auto"/>
        <w:left w:val="none" w:sz="0" w:space="0" w:color="auto"/>
        <w:bottom w:val="none" w:sz="0" w:space="0" w:color="auto"/>
        <w:right w:val="none" w:sz="0" w:space="0" w:color="auto"/>
      </w:divBdr>
    </w:div>
    <w:div w:id="984970014">
      <w:bodyDiv w:val="1"/>
      <w:marLeft w:val="0"/>
      <w:marRight w:val="0"/>
      <w:marTop w:val="0"/>
      <w:marBottom w:val="0"/>
      <w:divBdr>
        <w:top w:val="none" w:sz="0" w:space="0" w:color="auto"/>
        <w:left w:val="none" w:sz="0" w:space="0" w:color="auto"/>
        <w:bottom w:val="none" w:sz="0" w:space="0" w:color="auto"/>
        <w:right w:val="none" w:sz="0" w:space="0" w:color="auto"/>
      </w:divBdr>
    </w:div>
    <w:div w:id="186312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promoting-voter-engagement.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dort.libguides.com/VOTINGTOOLK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cpl.org/voter-tools-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ensus.gov/topics/public-sector/voting.html" TargetMode="External"/><Relationship Id="rId4" Type="http://schemas.openxmlformats.org/officeDocument/2006/relationships/settings" Target="settings.xml"/><Relationship Id="rId9" Type="http://schemas.openxmlformats.org/officeDocument/2006/relationships/hyperlink" Target="https://nationalvoterregistrationday.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9tkuqsANoCWDua+6XIJ6hr0oqw==">AMUW2mWC6rqKRJPgYMpGsFJVlOXFs2wp0I4CSJ8ZqXBQPF05h8NOwuiR8tnKLAbhHAlbdCgOwNSjrFtwXmuYbg1HQaTwoMszXqgOYxbvJlSYcqjEJA0192E=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3420</Characters>
  <Application>Microsoft Office Word</Application>
  <DocSecurity>0</DocSecurity>
  <Lines>28</Lines>
  <Paragraphs>8</Paragraphs>
  <ScaleCrop>false</ScaleCrop>
  <Company>OCLC</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101</cp:revision>
  <dcterms:created xsi:type="dcterms:W3CDTF">2023-05-25T16:37:00Z</dcterms:created>
  <dcterms:modified xsi:type="dcterms:W3CDTF">2023-06-02T23:42:00Z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ies>
</file>