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B423" w14:textId="77777777" w:rsidR="008F5288" w:rsidRDefault="008F5288" w:rsidP="00237500">
      <w:pPr>
        <w:spacing w:line="240" w:lineRule="auto"/>
        <w:rPr>
          <w:b/>
          <w:bCs/>
          <w:color w:val="008DCF"/>
          <w:sz w:val="32"/>
          <w:szCs w:val="32"/>
        </w:rPr>
      </w:pPr>
      <w:r w:rsidRPr="008F5288">
        <w:rPr>
          <w:b/>
          <w:bCs/>
          <w:color w:val="008DCF"/>
          <w:sz w:val="32"/>
          <w:szCs w:val="32"/>
        </w:rPr>
        <w:t>Practical Strategies for Engaging Veteran and Military-Affiliated Patrons at Your Library</w:t>
      </w:r>
    </w:p>
    <w:p w14:paraId="6C2DDB3C" w14:textId="7282D4A8" w:rsidR="008F5288" w:rsidRPr="008F5288" w:rsidRDefault="008F5288" w:rsidP="00161945">
      <w:pPr>
        <w:pStyle w:val="NormalWeb"/>
        <w:rPr>
          <w:rFonts w:asciiTheme="minorHAnsi" w:hAnsiTheme="minorHAnsi" w:cstheme="minorHAnsi"/>
          <w:sz w:val="20"/>
          <w:szCs w:val="20"/>
        </w:rPr>
      </w:pPr>
      <w:hyperlink r:id="rId9" w:history="1">
        <w:r w:rsidRPr="008F5288">
          <w:rPr>
            <w:rStyle w:val="Hyperlink"/>
            <w:rFonts w:asciiTheme="minorHAnsi" w:hAnsiTheme="minorHAnsi" w:cstheme="minorHAnsi"/>
            <w:sz w:val="20"/>
            <w:szCs w:val="20"/>
          </w:rPr>
          <w:t>https://www.webjunction.org/events/webjunction/engaging-veteran-and-military-affiliated-patrons.html</w:t>
        </w:r>
      </w:hyperlink>
    </w:p>
    <w:p w14:paraId="0E243250" w14:textId="77777777" w:rsidR="008F5288" w:rsidRPr="008F5288" w:rsidRDefault="008F5288" w:rsidP="008F5288">
      <w:pPr>
        <w:pStyle w:val="NormalWeb"/>
        <w:rPr>
          <w:rFonts w:ascii="Calibri" w:hAnsi="Calibri" w:cs="Calibri"/>
          <w:sz w:val="22"/>
          <w:szCs w:val="22"/>
        </w:rPr>
      </w:pPr>
      <w:r w:rsidRPr="008F5288">
        <w:rPr>
          <w:rFonts w:ascii="Calibri" w:hAnsi="Calibri" w:cs="Calibri"/>
          <w:sz w:val="22"/>
          <w:szCs w:val="22"/>
        </w:rPr>
        <w:t xml:space="preserve">Virtually every library has patrons who are veterans, military service members, or military family members. Join us for this webinar as library staff with experience developing programming for the veteran and military communities share best practices and practical ideas for engaging veteran and military-affiliated patrons. The presenters will also share the </w:t>
      </w:r>
      <w:hyperlink r:id="rId10" w:tgtFrame="_blank" w:history="1">
        <w:r w:rsidRPr="008F5288">
          <w:rPr>
            <w:rStyle w:val="Hyperlink"/>
            <w:rFonts w:ascii="Calibri" w:hAnsi="Calibri" w:cs="Calibri"/>
            <w:sz w:val="22"/>
            <w:szCs w:val="22"/>
          </w:rPr>
          <w:t>Libraries &amp; Veterans Toolkit</w:t>
        </w:r>
      </w:hyperlink>
      <w:r w:rsidRPr="008F5288">
        <w:rPr>
          <w:rFonts w:ascii="Calibri" w:hAnsi="Calibri" w:cs="Calibri"/>
          <w:sz w:val="22"/>
          <w:szCs w:val="22"/>
        </w:rPr>
        <w:t>, a new resource to help workers at all types of libraries garner new ideas for veteran-related exhibits, book clubs, events, collections, celebrations and more.</w:t>
      </w:r>
    </w:p>
    <w:p w14:paraId="1DAAD359" w14:textId="77777777" w:rsidR="008F5288" w:rsidRPr="008F5288" w:rsidRDefault="008F5288" w:rsidP="008F5288">
      <w:pPr>
        <w:pStyle w:val="NormalWeb"/>
        <w:rPr>
          <w:rFonts w:ascii="Calibri" w:hAnsi="Calibri" w:cs="Calibri"/>
          <w:sz w:val="22"/>
          <w:szCs w:val="22"/>
        </w:rPr>
      </w:pPr>
      <w:r w:rsidRPr="008F5288">
        <w:rPr>
          <w:rFonts w:ascii="Calibri" w:hAnsi="Calibri" w:cs="Calibri"/>
          <w:sz w:val="22"/>
          <w:szCs w:val="22"/>
        </w:rPr>
        <w:t xml:space="preserve">Presented by: </w:t>
      </w:r>
      <w:r w:rsidRPr="008F5288">
        <w:rPr>
          <w:rStyle w:val="Strong"/>
          <w:rFonts w:ascii="Calibri" w:hAnsi="Calibri" w:cs="Calibri"/>
          <w:sz w:val="22"/>
          <w:szCs w:val="22"/>
        </w:rPr>
        <w:t>Sarah LeMire</w:t>
      </w:r>
      <w:r w:rsidRPr="008F5288">
        <w:rPr>
          <w:rFonts w:ascii="Calibri" w:hAnsi="Calibri" w:cs="Calibri"/>
          <w:sz w:val="22"/>
          <w:szCs w:val="22"/>
        </w:rPr>
        <w:t xml:space="preserve">, Associate Professor, Texas A&amp;M University; </w:t>
      </w:r>
      <w:r w:rsidRPr="008F5288">
        <w:rPr>
          <w:rStyle w:val="Strong"/>
          <w:rFonts w:ascii="Calibri" w:hAnsi="Calibri" w:cs="Calibri"/>
          <w:sz w:val="22"/>
          <w:szCs w:val="22"/>
        </w:rPr>
        <w:t>Dawn LaValle</w:t>
      </w:r>
      <w:r w:rsidRPr="008F5288">
        <w:rPr>
          <w:rFonts w:ascii="Calibri" w:hAnsi="Calibri" w:cs="Calibri"/>
          <w:sz w:val="22"/>
          <w:szCs w:val="22"/>
        </w:rPr>
        <w:t xml:space="preserve">, Director, Division of Library Development, Connecticut State Library; </w:t>
      </w:r>
      <w:r w:rsidRPr="008F5288">
        <w:rPr>
          <w:rStyle w:val="Strong"/>
          <w:rFonts w:ascii="Calibri" w:hAnsi="Calibri" w:cs="Calibri"/>
          <w:sz w:val="22"/>
          <w:szCs w:val="22"/>
        </w:rPr>
        <w:t>Christy Billings</w:t>
      </w:r>
      <w:r w:rsidRPr="008F5288">
        <w:rPr>
          <w:rFonts w:ascii="Calibri" w:hAnsi="Calibri" w:cs="Calibri"/>
          <w:sz w:val="22"/>
          <w:szCs w:val="22"/>
        </w:rPr>
        <w:t xml:space="preserve">, Program Coordinator, Russell Library (CT); and </w:t>
      </w:r>
      <w:r w:rsidRPr="008F5288">
        <w:rPr>
          <w:rStyle w:val="Strong"/>
          <w:rFonts w:ascii="Calibri" w:hAnsi="Calibri" w:cs="Calibri"/>
          <w:sz w:val="22"/>
          <w:szCs w:val="22"/>
        </w:rPr>
        <w:t>Lee Ann Amend</w:t>
      </w:r>
      <w:r w:rsidRPr="008F5288">
        <w:rPr>
          <w:rFonts w:ascii="Calibri" w:hAnsi="Calibri" w:cs="Calibri"/>
          <w:sz w:val="22"/>
          <w:szCs w:val="22"/>
        </w:rPr>
        <w:t>, Library Director, Sharon Public Library (MA)</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8"/>
        <w:gridCol w:w="8017"/>
      </w:tblGrid>
      <w:tr w:rsidR="00E6622D" w14:paraId="7C5145AC" w14:textId="77777777" w:rsidTr="00B56559">
        <w:trPr>
          <w:trHeight w:val="503"/>
        </w:trPr>
        <w:tc>
          <w:tcPr>
            <w:tcW w:w="9535" w:type="dxa"/>
            <w:gridSpan w:val="2"/>
            <w:shd w:val="clear" w:color="auto" w:fill="008DCF"/>
            <w:vAlign w:val="center"/>
          </w:tcPr>
          <w:p w14:paraId="7573F37F" w14:textId="77777777" w:rsidR="00E6622D" w:rsidRDefault="00B365CD">
            <w:pPr>
              <w:rPr>
                <w:b/>
                <w:color w:val="FFFFFF"/>
                <w:sz w:val="24"/>
                <w:szCs w:val="24"/>
              </w:rPr>
            </w:pPr>
            <w:r>
              <w:rPr>
                <w:b/>
                <w:color w:val="FFFFFF"/>
                <w:sz w:val="24"/>
                <w:szCs w:val="24"/>
              </w:rPr>
              <w:t>What are your goals for viewing this webinar?</w:t>
            </w:r>
          </w:p>
        </w:tc>
      </w:tr>
      <w:tr w:rsidR="00E6622D" w14:paraId="440E94A2" w14:textId="77777777" w:rsidTr="00B56559">
        <w:trPr>
          <w:trHeight w:val="674"/>
        </w:trPr>
        <w:tc>
          <w:tcPr>
            <w:tcW w:w="1518"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0B56559">
        <w:trPr>
          <w:trHeight w:val="863"/>
        </w:trPr>
        <w:tc>
          <w:tcPr>
            <w:tcW w:w="1518"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0B56559">
        <w:trPr>
          <w:trHeight w:val="476"/>
        </w:trPr>
        <w:tc>
          <w:tcPr>
            <w:tcW w:w="9535" w:type="dxa"/>
            <w:gridSpan w:val="2"/>
            <w:shd w:val="clear" w:color="auto" w:fill="008DCF"/>
            <w:vAlign w:val="center"/>
          </w:tcPr>
          <w:p w14:paraId="2AD5BC46" w14:textId="36DB21B3" w:rsidR="00E6622D" w:rsidRDefault="008F5288">
            <w:pPr>
              <w:rPr>
                <w:b/>
                <w:sz w:val="24"/>
                <w:szCs w:val="24"/>
              </w:rPr>
            </w:pPr>
            <w:r>
              <w:rPr>
                <w:b/>
                <w:color w:val="FFFFFF"/>
                <w:sz w:val="24"/>
                <w:szCs w:val="24"/>
              </w:rPr>
              <w:t>Know Your Audience</w:t>
            </w:r>
          </w:p>
        </w:tc>
      </w:tr>
      <w:tr w:rsidR="00E6622D" w14:paraId="36B449D5" w14:textId="77777777" w:rsidTr="00B56559">
        <w:trPr>
          <w:trHeight w:val="1158"/>
        </w:trPr>
        <w:tc>
          <w:tcPr>
            <w:tcW w:w="9535" w:type="dxa"/>
            <w:gridSpan w:val="2"/>
            <w:shd w:val="clear" w:color="auto" w:fill="FFFFFF"/>
            <w:vAlign w:val="center"/>
          </w:tcPr>
          <w:p w14:paraId="5A75B3DC" w14:textId="77777777" w:rsidR="00E87B9E" w:rsidRDefault="00E87B9E" w:rsidP="0045693B"/>
          <w:p w14:paraId="4F60EDA4" w14:textId="77777777" w:rsidR="00D30396" w:rsidRDefault="008F5288" w:rsidP="008F5288">
            <w:r>
              <w:t>Learning more about military culture can be a way to build understanding of the experiences of Veterans in your community</w:t>
            </w:r>
            <w:r w:rsidR="00D30396">
              <w:t xml:space="preserve">. </w:t>
            </w:r>
            <w:r w:rsidRPr="00BE51EA">
              <w:rPr>
                <w:b/>
                <w:bCs/>
              </w:rPr>
              <w:t xml:space="preserve">Review the information shared about military culture </w:t>
            </w:r>
            <w:r>
              <w:t xml:space="preserve">in the webinar, and consider or discuss with others, those facets of the culture that are new to you. Remember that your knowledge about their experience can help to build trust and confidence in the library and the services you provide. </w:t>
            </w:r>
          </w:p>
          <w:p w14:paraId="3C5DD861" w14:textId="77777777" w:rsidR="00D30396" w:rsidRDefault="00D30396" w:rsidP="008F5288"/>
          <w:p w14:paraId="12FC8640" w14:textId="5A705228" w:rsidR="008F5288" w:rsidRDefault="00D30396" w:rsidP="008F5288">
            <w:r>
              <w:t xml:space="preserve">Then consider ways you might </w:t>
            </w:r>
            <w:r w:rsidR="005E6762">
              <w:t xml:space="preserve">more deliberately </w:t>
            </w:r>
            <w:r w:rsidRPr="00BE51EA">
              <w:rPr>
                <w:b/>
                <w:bCs/>
              </w:rPr>
              <w:t>assess the interests and needs of this community</w:t>
            </w:r>
            <w:r>
              <w:t xml:space="preserve">. </w:t>
            </w:r>
            <w:r>
              <w:t xml:space="preserve">For years, libraries have relied mainly on surveys to collect information about their community’s interests and needs. But tuning into </w:t>
            </w:r>
            <w:r w:rsidRPr="005E6762">
              <w:rPr>
                <w:i/>
                <w:iCs/>
              </w:rPr>
              <w:t>the community as the expert</w:t>
            </w:r>
            <w:r>
              <w:t xml:space="preserve"> requires new and fresh approaches. There is a wide selection of tools that support open-ended inquiries, elicit out-of-the-box feedback, and foster genuine listening.</w:t>
            </w:r>
            <w:r>
              <w:t xml:space="preserve"> Explore</w:t>
            </w:r>
            <w:r w:rsidR="005E6762">
              <w:t xml:space="preserve"> some</w:t>
            </w:r>
            <w:r>
              <w:t xml:space="preserve"> alternate strategies in the </w:t>
            </w:r>
            <w:hyperlink r:id="rId11" w:tooltip="Basket of Discovery Tools" w:history="1">
              <w:r w:rsidRPr="00D30396">
                <w:rPr>
                  <w:rStyle w:val="Hyperlink"/>
                </w:rPr>
                <w:t>Basket of Discovery Tools</w:t>
              </w:r>
            </w:hyperlink>
            <w:r>
              <w:rPr>
                <w:rStyle w:val="Strong"/>
              </w:rPr>
              <w:t xml:space="preserve"> </w:t>
            </w:r>
            <w:r>
              <w:t>(pdf)</w:t>
            </w:r>
            <w:r>
              <w:t xml:space="preserve">, part of WebJunction’s </w:t>
            </w:r>
            <w:hyperlink r:id="rId12" w:history="1">
              <w:r>
                <w:rPr>
                  <w:rStyle w:val="Hyperlink"/>
                </w:rPr>
                <w:t>Toolkit for Creating Smart Spaces</w:t>
              </w:r>
            </w:hyperlink>
            <w:r>
              <w:t xml:space="preserve">, and </w:t>
            </w:r>
            <w:r w:rsidR="005E6762">
              <w:t>consider ways you could more intentionally assess the interests and needs of veterans and their families, to inform library responses.</w:t>
            </w:r>
          </w:p>
          <w:p w14:paraId="1FE0B165" w14:textId="77777777" w:rsidR="005E6762" w:rsidRDefault="005E6762" w:rsidP="008F5288"/>
          <w:p w14:paraId="4952FA9B" w14:textId="6E7BD467" w:rsidR="00043343" w:rsidRDefault="00043343" w:rsidP="00043343">
            <w:pPr>
              <w:pBdr>
                <w:top w:val="nil"/>
                <w:left w:val="nil"/>
                <w:bottom w:val="nil"/>
                <w:right w:val="nil"/>
                <w:between w:val="nil"/>
              </w:pBdr>
            </w:pPr>
          </w:p>
          <w:p w14:paraId="54F1219B" w14:textId="77777777" w:rsidR="006D39D0" w:rsidRDefault="006D39D0">
            <w:pPr>
              <w:rPr>
                <w:sz w:val="24"/>
                <w:szCs w:val="24"/>
              </w:rPr>
            </w:pPr>
          </w:p>
          <w:p w14:paraId="1CE45EC2" w14:textId="220CAF69" w:rsidR="00E6622D" w:rsidRDefault="00E6622D">
            <w:pPr>
              <w:rPr>
                <w:sz w:val="24"/>
                <w:szCs w:val="24"/>
              </w:rPr>
            </w:pPr>
          </w:p>
          <w:p w14:paraId="5BB211AE" w14:textId="77777777" w:rsidR="005E6762" w:rsidRDefault="005E6762">
            <w:pPr>
              <w:rPr>
                <w:sz w:val="24"/>
                <w:szCs w:val="24"/>
              </w:rPr>
            </w:pPr>
          </w:p>
          <w:p w14:paraId="4293AF2E" w14:textId="074DD2C1" w:rsidR="00420627" w:rsidRDefault="004206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58"/>
      </w:tblGrid>
      <w:tr w:rsidR="00E6622D" w14:paraId="177C60BE" w14:textId="77777777">
        <w:trPr>
          <w:trHeight w:val="539"/>
        </w:trPr>
        <w:tc>
          <w:tcPr>
            <w:tcW w:w="9558" w:type="dxa"/>
            <w:shd w:val="clear" w:color="auto" w:fill="008DCF"/>
            <w:vAlign w:val="center"/>
          </w:tcPr>
          <w:p w14:paraId="2B73E09B" w14:textId="04A9817F" w:rsidR="00E6622D" w:rsidRDefault="005E6762">
            <w:pPr>
              <w:rPr>
                <w:sz w:val="24"/>
                <w:szCs w:val="24"/>
              </w:rPr>
            </w:pPr>
            <w:r>
              <w:rPr>
                <w:b/>
                <w:color w:val="FFFFFF"/>
                <w:sz w:val="24"/>
                <w:szCs w:val="24"/>
              </w:rPr>
              <w:lastRenderedPageBreak/>
              <w:t xml:space="preserve">Explore </w:t>
            </w:r>
            <w:r w:rsidR="008F5288">
              <w:rPr>
                <w:b/>
                <w:color w:val="FFFFFF"/>
                <w:sz w:val="24"/>
                <w:szCs w:val="24"/>
              </w:rPr>
              <w:t>Partnership</w:t>
            </w:r>
            <w:r>
              <w:rPr>
                <w:b/>
                <w:color w:val="FFFFFF"/>
                <w:sz w:val="24"/>
                <w:szCs w:val="24"/>
              </w:rPr>
              <w:t xml:space="preserve"> Opportunities</w:t>
            </w:r>
          </w:p>
        </w:tc>
      </w:tr>
      <w:tr w:rsidR="00E6622D" w14:paraId="7BBFC72F" w14:textId="77777777">
        <w:trPr>
          <w:trHeight w:val="638"/>
        </w:trPr>
        <w:tc>
          <w:tcPr>
            <w:tcW w:w="9558" w:type="dxa"/>
            <w:shd w:val="clear" w:color="auto" w:fill="auto"/>
            <w:vAlign w:val="center"/>
          </w:tcPr>
          <w:p w14:paraId="4B81E30A" w14:textId="77777777" w:rsidR="00270A7C" w:rsidRDefault="00270A7C">
            <w:pPr>
              <w:pBdr>
                <w:top w:val="nil"/>
                <w:left w:val="nil"/>
                <w:bottom w:val="nil"/>
                <w:right w:val="nil"/>
                <w:between w:val="nil"/>
              </w:pBdr>
            </w:pPr>
          </w:p>
          <w:p w14:paraId="447D0253" w14:textId="195B820F" w:rsidR="008F5288" w:rsidRPr="00F0203C" w:rsidRDefault="00D30396" w:rsidP="008F5288">
            <w:pPr>
              <w:widowControl w:val="0"/>
              <w:rPr>
                <w:color w:val="000000" w:themeColor="text1"/>
              </w:rPr>
            </w:pPr>
            <w:r>
              <w:rPr>
                <w:color w:val="000000" w:themeColor="text1"/>
              </w:rPr>
              <w:t xml:space="preserve">Using the </w:t>
            </w:r>
            <w:hyperlink r:id="rId13" w:tgtFrame="_blank" w:history="1">
              <w:r w:rsidRPr="008F5288">
                <w:rPr>
                  <w:rStyle w:val="Hyperlink"/>
                </w:rPr>
                <w:t>Libraries &amp; Veterans Toolkit</w:t>
              </w:r>
            </w:hyperlink>
            <w:r>
              <w:rPr>
                <w:color w:val="000000" w:themeColor="text1"/>
              </w:rPr>
              <w:t xml:space="preserve">, </w:t>
            </w:r>
            <w:r w:rsidRPr="0019029C">
              <w:rPr>
                <w:b/>
                <w:bCs/>
                <w:color w:val="000000" w:themeColor="text1"/>
              </w:rPr>
              <w:t>explore resources that emphasize Community Partnerships</w:t>
            </w:r>
            <w:r>
              <w:rPr>
                <w:color w:val="000000" w:themeColor="text1"/>
              </w:rPr>
              <w:t xml:space="preserve"> (filter by Resource Type) and look at the Partnerships &amp; Stakeholders section for </w:t>
            </w:r>
            <w:r w:rsidR="005E6762">
              <w:rPr>
                <w:color w:val="000000" w:themeColor="text1"/>
              </w:rPr>
              <w:t xml:space="preserve">examples. </w:t>
            </w:r>
            <w:r w:rsidR="008F5288">
              <w:rPr>
                <w:color w:val="000000" w:themeColor="text1"/>
              </w:rPr>
              <w:t xml:space="preserve">For an </w:t>
            </w:r>
            <w:r w:rsidR="005E6762">
              <w:rPr>
                <w:color w:val="000000" w:themeColor="text1"/>
              </w:rPr>
              <w:t>additional</w:t>
            </w:r>
            <w:r w:rsidR="008F5288">
              <w:rPr>
                <w:color w:val="000000" w:themeColor="text1"/>
              </w:rPr>
              <w:t xml:space="preserve"> list of options, review potential partners for </w:t>
            </w:r>
            <w:r w:rsidR="005E6762">
              <w:rPr>
                <w:color w:val="000000" w:themeColor="text1"/>
              </w:rPr>
              <w:t xml:space="preserve">library </w:t>
            </w:r>
            <w:r w:rsidR="008F5288">
              <w:rPr>
                <w:color w:val="000000" w:themeColor="text1"/>
              </w:rPr>
              <w:t xml:space="preserve">collaboration in WebJunction’s </w:t>
            </w:r>
            <w:hyperlink r:id="rId14" w:history="1">
              <w:r w:rsidR="008F5288" w:rsidRPr="008D70E7">
                <w:rPr>
                  <w:rStyle w:val="Hyperlink"/>
                </w:rPr>
                <w:t>Community Partnership and Collaboration Guide</w:t>
              </w:r>
            </w:hyperlink>
            <w:r w:rsidR="008F5288">
              <w:rPr>
                <w:color w:val="000000" w:themeColor="text1"/>
              </w:rPr>
              <w:t>.</w:t>
            </w:r>
            <w:r w:rsidR="005E6762">
              <w:rPr>
                <w:color w:val="000000" w:themeColor="text1"/>
              </w:rPr>
              <w:t xml:space="preserve"> List some of the partners you would like to connect with to identify veteran and military family needs, and to collaborate with on potential programming and resource responses.</w:t>
            </w:r>
            <w:r w:rsidR="0019029C">
              <w:rPr>
                <w:color w:val="000000" w:themeColor="text1"/>
              </w:rPr>
              <w:t xml:space="preserve"> Note when </w:t>
            </w:r>
            <w:r w:rsidR="0019029C" w:rsidRPr="0019029C">
              <w:rPr>
                <w:b/>
                <w:bCs/>
                <w:color w:val="000000" w:themeColor="text1"/>
              </w:rPr>
              <w:t>partners may also be funders</w:t>
            </w:r>
            <w:r w:rsidR="0019029C">
              <w:rPr>
                <w:color w:val="000000" w:themeColor="text1"/>
              </w:rPr>
              <w:t xml:space="preserve"> for your library’s responses, and begin the steps to securing that funding, if possible.  </w:t>
            </w:r>
          </w:p>
          <w:p w14:paraId="0ACF142E" w14:textId="77777777" w:rsidR="008F5288" w:rsidRPr="00F0203C" w:rsidRDefault="008F5288" w:rsidP="008F5288">
            <w:pPr>
              <w:widowControl w:val="0"/>
              <w:rPr>
                <w:color w:val="000000" w:themeColor="text1"/>
              </w:rPr>
            </w:pPr>
          </w:p>
          <w:p w14:paraId="4545DD03" w14:textId="77777777" w:rsidR="008F5288" w:rsidRPr="00F0203C" w:rsidRDefault="008F5288" w:rsidP="008F5288">
            <w:pPr>
              <w:pStyle w:val="NoSpacing"/>
              <w:numPr>
                <w:ilvl w:val="0"/>
                <w:numId w:val="29"/>
              </w:numPr>
              <w:rPr>
                <w:rFonts w:ascii="Calibri" w:hAnsi="Calibri"/>
                <w:sz w:val="22"/>
                <w:szCs w:val="22"/>
              </w:rPr>
            </w:pPr>
          </w:p>
          <w:p w14:paraId="243C8DB0" w14:textId="77777777" w:rsidR="008F5288" w:rsidRPr="00F0203C" w:rsidRDefault="008F5288" w:rsidP="008F5288">
            <w:pPr>
              <w:pStyle w:val="NoSpacing"/>
              <w:rPr>
                <w:rFonts w:ascii="Calibri" w:hAnsi="Calibri"/>
                <w:sz w:val="22"/>
                <w:szCs w:val="22"/>
              </w:rPr>
            </w:pPr>
          </w:p>
          <w:p w14:paraId="42146B5C" w14:textId="77777777" w:rsidR="008F5288" w:rsidRPr="00F0203C" w:rsidRDefault="008F5288" w:rsidP="008F5288">
            <w:pPr>
              <w:pStyle w:val="NoSpacing"/>
              <w:rPr>
                <w:rFonts w:ascii="Calibri" w:hAnsi="Calibri"/>
                <w:sz w:val="22"/>
                <w:szCs w:val="22"/>
              </w:rPr>
            </w:pPr>
          </w:p>
          <w:p w14:paraId="24677AC5" w14:textId="77777777" w:rsidR="008F5288" w:rsidRPr="00F0203C" w:rsidRDefault="008F5288" w:rsidP="008F5288">
            <w:pPr>
              <w:pStyle w:val="NoSpacing"/>
              <w:numPr>
                <w:ilvl w:val="0"/>
                <w:numId w:val="29"/>
              </w:numPr>
              <w:rPr>
                <w:rFonts w:ascii="Calibri" w:hAnsi="Calibri"/>
                <w:sz w:val="22"/>
                <w:szCs w:val="22"/>
              </w:rPr>
            </w:pPr>
            <w:r w:rsidRPr="00F0203C">
              <w:rPr>
                <w:rFonts w:ascii="Calibri" w:hAnsi="Calibri"/>
                <w:sz w:val="22"/>
                <w:szCs w:val="22"/>
              </w:rPr>
              <w:t xml:space="preserve"> </w:t>
            </w:r>
          </w:p>
          <w:p w14:paraId="30DDA2F2" w14:textId="77777777" w:rsidR="008F5288" w:rsidRPr="00F0203C" w:rsidRDefault="008F5288" w:rsidP="008F5288">
            <w:pPr>
              <w:pStyle w:val="NoSpacing"/>
              <w:rPr>
                <w:rFonts w:ascii="Calibri" w:hAnsi="Calibri"/>
                <w:sz w:val="22"/>
                <w:szCs w:val="22"/>
              </w:rPr>
            </w:pPr>
          </w:p>
          <w:p w14:paraId="41C0ED6A" w14:textId="77777777" w:rsidR="008F5288" w:rsidRPr="00F0203C" w:rsidRDefault="008F5288" w:rsidP="008F5288">
            <w:pPr>
              <w:pStyle w:val="NoSpacing"/>
              <w:rPr>
                <w:rFonts w:ascii="Calibri" w:hAnsi="Calibri"/>
                <w:sz w:val="22"/>
                <w:szCs w:val="22"/>
              </w:rPr>
            </w:pPr>
          </w:p>
          <w:p w14:paraId="2160CAA2" w14:textId="77777777" w:rsidR="008F5288" w:rsidRPr="00F0203C" w:rsidRDefault="008F5288" w:rsidP="008F5288">
            <w:pPr>
              <w:pStyle w:val="NoSpacing"/>
              <w:numPr>
                <w:ilvl w:val="0"/>
                <w:numId w:val="29"/>
              </w:numPr>
              <w:rPr>
                <w:rFonts w:ascii="Calibri" w:hAnsi="Calibri"/>
                <w:sz w:val="22"/>
                <w:szCs w:val="22"/>
              </w:rPr>
            </w:pPr>
            <w:r w:rsidRPr="00F0203C">
              <w:rPr>
                <w:rFonts w:ascii="Calibri" w:hAnsi="Calibri"/>
                <w:sz w:val="22"/>
                <w:szCs w:val="22"/>
              </w:rPr>
              <w:t xml:space="preserve"> </w:t>
            </w:r>
          </w:p>
          <w:p w14:paraId="194A7B80" w14:textId="77777777" w:rsidR="008F5288" w:rsidRPr="00F0203C" w:rsidRDefault="008F5288" w:rsidP="008F5288">
            <w:pPr>
              <w:pStyle w:val="NoSpacing"/>
              <w:rPr>
                <w:rFonts w:ascii="Calibri" w:hAnsi="Calibri"/>
                <w:sz w:val="22"/>
                <w:szCs w:val="22"/>
              </w:rPr>
            </w:pPr>
            <w:r w:rsidRPr="00F0203C">
              <w:rPr>
                <w:rFonts w:ascii="Calibri" w:hAnsi="Calibri"/>
                <w:sz w:val="22"/>
                <w:szCs w:val="22"/>
              </w:rPr>
              <w:t xml:space="preserve"> </w:t>
            </w:r>
          </w:p>
          <w:p w14:paraId="59709E63" w14:textId="77777777" w:rsidR="008F5288" w:rsidRPr="00F0203C" w:rsidRDefault="008F5288" w:rsidP="008F5288">
            <w:pPr>
              <w:widowControl w:val="0"/>
              <w:rPr>
                <w:color w:val="000000" w:themeColor="text1"/>
              </w:rPr>
            </w:pPr>
          </w:p>
          <w:p w14:paraId="50792158" w14:textId="77777777" w:rsidR="008F5288" w:rsidRPr="008D70E7" w:rsidRDefault="008F5288" w:rsidP="008F5288">
            <w:pPr>
              <w:pStyle w:val="NoSpacing"/>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200FD97" w14:textId="77777777" w:rsidR="008F5288" w:rsidRPr="008D70E7" w:rsidRDefault="008F5288" w:rsidP="008F5288">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0B0D74C8" w14:textId="77777777" w:rsidR="008F5288" w:rsidRPr="008D70E7" w:rsidRDefault="008F5288" w:rsidP="008F5288">
            <w:pPr>
              <w:pStyle w:val="NoSpacing"/>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67C117D0" w14:textId="20C44A96" w:rsidR="00A31D70" w:rsidRDefault="00A31D70">
            <w:pPr>
              <w:pBdr>
                <w:top w:val="nil"/>
                <w:left w:val="nil"/>
                <w:bottom w:val="nil"/>
                <w:right w:val="nil"/>
                <w:between w:val="nil"/>
              </w:pBdr>
            </w:pPr>
          </w:p>
          <w:p w14:paraId="78B55148" w14:textId="77777777" w:rsidR="00140C7B" w:rsidRPr="004707A6" w:rsidRDefault="00140C7B">
            <w:pPr>
              <w:pBdr>
                <w:top w:val="nil"/>
                <w:left w:val="nil"/>
                <w:bottom w:val="nil"/>
                <w:right w:val="nil"/>
                <w:between w:val="nil"/>
              </w:pBdr>
              <w:rPr>
                <w:color w:val="000000"/>
              </w:rPr>
            </w:pPr>
          </w:p>
          <w:p w14:paraId="755FEACE" w14:textId="77777777" w:rsidR="00E6622D" w:rsidRDefault="00E6622D">
            <w:pPr>
              <w:rPr>
                <w:sz w:val="24"/>
                <w:szCs w:val="24"/>
              </w:rPr>
            </w:pPr>
          </w:p>
        </w:tc>
      </w:tr>
      <w:tr w:rsidR="005B419E" w14:paraId="4C852499" w14:textId="77777777" w:rsidTr="00E92E3C">
        <w:trPr>
          <w:trHeight w:val="530"/>
        </w:trPr>
        <w:tc>
          <w:tcPr>
            <w:tcW w:w="9558" w:type="dxa"/>
            <w:shd w:val="clear" w:color="auto" w:fill="008DCF"/>
            <w:vAlign w:val="center"/>
          </w:tcPr>
          <w:p w14:paraId="765F9933" w14:textId="0354DC65" w:rsidR="005B419E" w:rsidRDefault="005E6762" w:rsidP="00E92E3C">
            <w:pPr>
              <w:rPr>
                <w:b/>
                <w:color w:val="FFFFFF"/>
                <w:sz w:val="24"/>
                <w:szCs w:val="24"/>
              </w:rPr>
            </w:pPr>
            <w:r>
              <w:rPr>
                <w:b/>
                <w:color w:val="FFFFFF"/>
                <w:sz w:val="24"/>
                <w:szCs w:val="24"/>
              </w:rPr>
              <w:t>Selecting Programs and Resources for Veterans</w:t>
            </w:r>
          </w:p>
        </w:tc>
      </w:tr>
      <w:tr w:rsidR="005B419E" w14:paraId="0702E6FC" w14:textId="77777777" w:rsidTr="00E92E3C">
        <w:trPr>
          <w:trHeight w:val="638"/>
        </w:trPr>
        <w:tc>
          <w:tcPr>
            <w:tcW w:w="9558" w:type="dxa"/>
            <w:shd w:val="clear" w:color="auto" w:fill="auto"/>
            <w:vAlign w:val="center"/>
          </w:tcPr>
          <w:p w14:paraId="2AD9F127" w14:textId="6997BAF9" w:rsidR="005B419E" w:rsidRDefault="005B419E" w:rsidP="00E92E3C"/>
          <w:p w14:paraId="4AF6570E" w14:textId="62A0045B" w:rsidR="008F5288" w:rsidRDefault="005E6762" w:rsidP="00C37311">
            <w:r>
              <w:t xml:space="preserve">The </w:t>
            </w:r>
            <w:hyperlink r:id="rId15" w:tgtFrame="_blank" w:history="1">
              <w:r w:rsidRPr="008F5288">
                <w:rPr>
                  <w:rStyle w:val="Hyperlink"/>
                </w:rPr>
                <w:t>Libraries &amp; Veterans Toolkit</w:t>
              </w:r>
            </w:hyperlink>
            <w:r>
              <w:t xml:space="preserve"> is filled with examples from libraries who have implemented programming and resource collections for their veteran communities. Based on the information you’ve gathered in assessing needs and interests, and in identifying potential partners, </w:t>
            </w:r>
            <w:r w:rsidRPr="0019029C">
              <w:rPr>
                <w:b/>
                <w:bCs/>
              </w:rPr>
              <w:t>use the Toolkit to search for program outlines, lesson plans, and exhibit or collection development ideas that can help you take the next steps in implementing your library’s response</w:t>
            </w:r>
            <w:r>
              <w:t xml:space="preserve">. Select all the ideas that have potential, and then prioritize, based on your library’s overall goals for the coming year, and on staff capacity or funding available to implement. Remember to start small, especially if you’re new to serving this community, to ensure you build the trust and connections needed to take on more. </w:t>
            </w:r>
          </w:p>
          <w:p w14:paraId="1FFCFE0F" w14:textId="412E299D" w:rsidR="00ED01A2" w:rsidRDefault="00ED01A2" w:rsidP="00C37311"/>
          <w:p w14:paraId="35223B0E" w14:textId="77777777" w:rsidR="005E6762" w:rsidRPr="00F0203C" w:rsidRDefault="005E6762" w:rsidP="005E6762">
            <w:pPr>
              <w:pStyle w:val="NoSpacing"/>
              <w:numPr>
                <w:ilvl w:val="0"/>
                <w:numId w:val="30"/>
              </w:numPr>
              <w:rPr>
                <w:rFonts w:ascii="Calibri" w:hAnsi="Calibri"/>
                <w:sz w:val="22"/>
                <w:szCs w:val="22"/>
              </w:rPr>
            </w:pPr>
          </w:p>
          <w:p w14:paraId="7D405DE0" w14:textId="77777777" w:rsidR="005E6762" w:rsidRPr="00F0203C" w:rsidRDefault="005E6762" w:rsidP="005E6762">
            <w:pPr>
              <w:pStyle w:val="NoSpacing"/>
              <w:rPr>
                <w:rFonts w:ascii="Calibri" w:hAnsi="Calibri"/>
                <w:sz w:val="22"/>
                <w:szCs w:val="22"/>
              </w:rPr>
            </w:pPr>
          </w:p>
          <w:p w14:paraId="295E59C1" w14:textId="77777777" w:rsidR="005E6762" w:rsidRPr="00F0203C" w:rsidRDefault="005E6762" w:rsidP="005E6762">
            <w:pPr>
              <w:pStyle w:val="NoSpacing"/>
              <w:rPr>
                <w:rFonts w:ascii="Calibri" w:hAnsi="Calibri"/>
                <w:sz w:val="22"/>
                <w:szCs w:val="22"/>
              </w:rPr>
            </w:pPr>
          </w:p>
          <w:p w14:paraId="23A612DD" w14:textId="77777777" w:rsidR="005E6762" w:rsidRPr="00F0203C" w:rsidRDefault="005E6762" w:rsidP="005E6762">
            <w:pPr>
              <w:pStyle w:val="NoSpacing"/>
              <w:numPr>
                <w:ilvl w:val="0"/>
                <w:numId w:val="30"/>
              </w:numPr>
              <w:rPr>
                <w:rFonts w:ascii="Calibri" w:hAnsi="Calibri"/>
                <w:sz w:val="22"/>
                <w:szCs w:val="22"/>
              </w:rPr>
            </w:pPr>
            <w:r w:rsidRPr="00F0203C">
              <w:rPr>
                <w:rFonts w:ascii="Calibri" w:hAnsi="Calibri"/>
                <w:sz w:val="22"/>
                <w:szCs w:val="22"/>
              </w:rPr>
              <w:t xml:space="preserve"> </w:t>
            </w:r>
          </w:p>
          <w:p w14:paraId="352E6248" w14:textId="77777777" w:rsidR="005E6762" w:rsidRPr="00F0203C" w:rsidRDefault="005E6762" w:rsidP="005E6762">
            <w:pPr>
              <w:pStyle w:val="NoSpacing"/>
              <w:rPr>
                <w:rFonts w:ascii="Calibri" w:hAnsi="Calibri"/>
                <w:sz w:val="22"/>
                <w:szCs w:val="22"/>
              </w:rPr>
            </w:pPr>
          </w:p>
          <w:p w14:paraId="4F7D2E42" w14:textId="77777777" w:rsidR="005E6762" w:rsidRPr="00F0203C" w:rsidRDefault="005E6762" w:rsidP="005E6762">
            <w:pPr>
              <w:pStyle w:val="NoSpacing"/>
              <w:rPr>
                <w:rFonts w:ascii="Calibri" w:hAnsi="Calibri"/>
                <w:sz w:val="22"/>
                <w:szCs w:val="22"/>
              </w:rPr>
            </w:pPr>
          </w:p>
          <w:p w14:paraId="3C95D4C1" w14:textId="61280248" w:rsidR="005B419E" w:rsidRPr="005E6762" w:rsidRDefault="005E6762" w:rsidP="005E6762">
            <w:pPr>
              <w:pStyle w:val="NoSpacing"/>
              <w:numPr>
                <w:ilvl w:val="0"/>
                <w:numId w:val="30"/>
              </w:numPr>
              <w:rPr>
                <w:rFonts w:ascii="Calibri" w:hAnsi="Calibri"/>
                <w:sz w:val="22"/>
                <w:szCs w:val="22"/>
              </w:rPr>
            </w:pPr>
            <w:r w:rsidRPr="00F0203C">
              <w:rPr>
                <w:rFonts w:ascii="Calibri" w:hAnsi="Calibri"/>
                <w:sz w:val="22"/>
                <w:szCs w:val="22"/>
              </w:rPr>
              <w:t xml:space="preserve"> </w:t>
            </w:r>
          </w:p>
          <w:p w14:paraId="5B0FC4EF" w14:textId="77777777" w:rsidR="005B419E" w:rsidRDefault="005B419E" w:rsidP="00E92E3C">
            <w:pPr>
              <w:rPr>
                <w:sz w:val="24"/>
                <w:szCs w:val="24"/>
              </w:rPr>
            </w:pPr>
          </w:p>
        </w:tc>
      </w:tr>
      <w:tr w:rsidR="00A812AA" w14:paraId="54065E81" w14:textId="77777777" w:rsidTr="005A294C">
        <w:trPr>
          <w:trHeight w:val="638"/>
        </w:trPr>
        <w:tc>
          <w:tcPr>
            <w:tcW w:w="9558" w:type="dxa"/>
            <w:shd w:val="clear" w:color="auto" w:fill="008DCF"/>
            <w:vAlign w:val="center"/>
          </w:tcPr>
          <w:p w14:paraId="285B5CDD" w14:textId="63150300" w:rsidR="00A812AA" w:rsidRDefault="005E6762" w:rsidP="005A294C">
            <w:pPr>
              <w:rPr>
                <w:sz w:val="24"/>
                <w:szCs w:val="24"/>
              </w:rPr>
            </w:pPr>
            <w:r w:rsidRPr="005E6762">
              <w:rPr>
                <w:b/>
                <w:color w:val="FFFFFF"/>
                <w:sz w:val="24"/>
                <w:szCs w:val="24"/>
              </w:rPr>
              <w:lastRenderedPageBreak/>
              <w:t>Promote and Publicize</w:t>
            </w:r>
          </w:p>
        </w:tc>
      </w:tr>
      <w:tr w:rsidR="00A812AA" w14:paraId="5A17D52C" w14:textId="77777777">
        <w:trPr>
          <w:trHeight w:val="638"/>
        </w:trPr>
        <w:tc>
          <w:tcPr>
            <w:tcW w:w="9558" w:type="dxa"/>
            <w:shd w:val="clear" w:color="auto" w:fill="auto"/>
            <w:vAlign w:val="center"/>
          </w:tcPr>
          <w:p w14:paraId="363C3E3B" w14:textId="77777777" w:rsidR="00A31D70" w:rsidRDefault="00A31D70">
            <w:pPr>
              <w:pBdr>
                <w:top w:val="nil"/>
                <w:left w:val="nil"/>
                <w:bottom w:val="nil"/>
                <w:right w:val="nil"/>
                <w:between w:val="nil"/>
              </w:pBdr>
            </w:pPr>
          </w:p>
          <w:p w14:paraId="4D0124C3" w14:textId="2A609B0C" w:rsidR="006E1524" w:rsidRDefault="0019029C" w:rsidP="004940D1">
            <w:pPr>
              <w:pBdr>
                <w:top w:val="nil"/>
                <w:left w:val="nil"/>
                <w:bottom w:val="nil"/>
                <w:right w:val="nil"/>
                <w:between w:val="nil"/>
              </w:pBdr>
            </w:pPr>
            <w:r w:rsidRPr="0019029C">
              <w:t xml:space="preserve">As was mentioned in the webinar, </w:t>
            </w:r>
            <w:r>
              <w:t xml:space="preserve">your usual channels for program promotion may not reach veterans and their families. Identify the channels and methods that would work best to </w:t>
            </w:r>
            <w:r w:rsidRPr="0019029C">
              <w:rPr>
                <w:b/>
                <w:bCs/>
              </w:rPr>
              <w:t>promote and publicize your programming or resources</w:t>
            </w:r>
            <w:r>
              <w:t xml:space="preserve">. Remember to include </w:t>
            </w:r>
            <w:r w:rsidRPr="0019029C">
              <w:t>schools, parent teacher organization</w:t>
            </w:r>
            <w:r>
              <w:t>s</w:t>
            </w:r>
            <w:r w:rsidRPr="0019029C">
              <w:t>,</w:t>
            </w:r>
            <w:r>
              <w:t xml:space="preserve"> churches,</w:t>
            </w:r>
            <w:r w:rsidRPr="0019029C">
              <w:t xml:space="preserve"> </w:t>
            </w:r>
            <w:r>
              <w:t xml:space="preserve">and, of course, </w:t>
            </w:r>
            <w:r w:rsidRPr="0019029C">
              <w:t>local veteran’s organizations</w:t>
            </w:r>
            <w:r>
              <w:t xml:space="preserve"> in your communications. Use your new </w:t>
            </w:r>
            <w:r w:rsidR="00EE14F5">
              <w:t>contacts</w:t>
            </w:r>
            <w:r>
              <w:t xml:space="preserve"> to help review messaging to ensure you’re connecting </w:t>
            </w:r>
            <w:r w:rsidR="00EE14F5">
              <w:t xml:space="preserve">effectively </w:t>
            </w:r>
            <w:r>
              <w:t>with your intended audience.</w:t>
            </w:r>
            <w:r w:rsidR="00EE14F5">
              <w:t xml:space="preserve"> Brainstorm strategies for </w:t>
            </w:r>
            <w:r w:rsidR="00CF23CD">
              <w:t>promoting your new offering:</w:t>
            </w:r>
          </w:p>
          <w:p w14:paraId="5728F0ED" w14:textId="77777777" w:rsidR="00CF23CD" w:rsidRPr="0019029C" w:rsidRDefault="00CF23CD" w:rsidP="004940D1">
            <w:pPr>
              <w:pBdr>
                <w:top w:val="nil"/>
                <w:left w:val="nil"/>
                <w:bottom w:val="nil"/>
                <w:right w:val="nil"/>
                <w:between w:val="nil"/>
              </w:pBdr>
            </w:pPr>
          </w:p>
          <w:p w14:paraId="75BF2982" w14:textId="77777777" w:rsidR="00CF23CD" w:rsidRPr="00F0203C" w:rsidRDefault="00CF23CD" w:rsidP="00CF23CD">
            <w:pPr>
              <w:widowControl w:val="0"/>
              <w:rPr>
                <w:color w:val="000000" w:themeColor="text1"/>
              </w:rPr>
            </w:pPr>
          </w:p>
          <w:p w14:paraId="41A85185" w14:textId="77777777" w:rsidR="00CF23CD" w:rsidRPr="00F0203C" w:rsidRDefault="00CF23CD" w:rsidP="00CF23CD">
            <w:pPr>
              <w:pStyle w:val="NoSpacing"/>
              <w:numPr>
                <w:ilvl w:val="0"/>
                <w:numId w:val="31"/>
              </w:numPr>
              <w:rPr>
                <w:rFonts w:ascii="Calibri" w:hAnsi="Calibri"/>
                <w:sz w:val="22"/>
                <w:szCs w:val="22"/>
              </w:rPr>
            </w:pPr>
          </w:p>
          <w:p w14:paraId="714C275E" w14:textId="77777777" w:rsidR="00CF23CD" w:rsidRPr="00F0203C" w:rsidRDefault="00CF23CD" w:rsidP="00CF23CD">
            <w:pPr>
              <w:pStyle w:val="NoSpacing"/>
              <w:rPr>
                <w:rFonts w:ascii="Calibri" w:hAnsi="Calibri"/>
                <w:sz w:val="22"/>
                <w:szCs w:val="22"/>
              </w:rPr>
            </w:pPr>
          </w:p>
          <w:p w14:paraId="118F2901" w14:textId="77777777" w:rsidR="00CF23CD" w:rsidRPr="00F0203C" w:rsidRDefault="00CF23CD" w:rsidP="00CF23CD">
            <w:pPr>
              <w:pStyle w:val="NoSpacing"/>
              <w:rPr>
                <w:rFonts w:ascii="Calibri" w:hAnsi="Calibri"/>
                <w:sz w:val="22"/>
                <w:szCs w:val="22"/>
              </w:rPr>
            </w:pPr>
          </w:p>
          <w:p w14:paraId="3C24B58C" w14:textId="77777777" w:rsidR="00CF23CD" w:rsidRPr="00F0203C" w:rsidRDefault="00CF23CD" w:rsidP="00CF23CD">
            <w:pPr>
              <w:pStyle w:val="NoSpacing"/>
              <w:numPr>
                <w:ilvl w:val="0"/>
                <w:numId w:val="31"/>
              </w:numPr>
              <w:rPr>
                <w:rFonts w:ascii="Calibri" w:hAnsi="Calibri"/>
                <w:sz w:val="22"/>
                <w:szCs w:val="22"/>
              </w:rPr>
            </w:pPr>
            <w:r w:rsidRPr="00F0203C">
              <w:rPr>
                <w:rFonts w:ascii="Calibri" w:hAnsi="Calibri"/>
                <w:sz w:val="22"/>
                <w:szCs w:val="22"/>
              </w:rPr>
              <w:t xml:space="preserve"> </w:t>
            </w:r>
          </w:p>
          <w:p w14:paraId="67559FD0" w14:textId="77777777" w:rsidR="00CF23CD" w:rsidRPr="00F0203C" w:rsidRDefault="00CF23CD" w:rsidP="00CF23CD">
            <w:pPr>
              <w:pStyle w:val="NoSpacing"/>
              <w:rPr>
                <w:rFonts w:ascii="Calibri" w:hAnsi="Calibri"/>
                <w:sz w:val="22"/>
                <w:szCs w:val="22"/>
              </w:rPr>
            </w:pPr>
          </w:p>
          <w:p w14:paraId="5AE0D43D" w14:textId="77777777" w:rsidR="00CF23CD" w:rsidRPr="00F0203C" w:rsidRDefault="00CF23CD" w:rsidP="00CF23CD">
            <w:pPr>
              <w:pStyle w:val="NoSpacing"/>
              <w:rPr>
                <w:rFonts w:ascii="Calibri" w:hAnsi="Calibri"/>
                <w:sz w:val="22"/>
                <w:szCs w:val="22"/>
              </w:rPr>
            </w:pPr>
          </w:p>
          <w:p w14:paraId="7E3B14A7" w14:textId="77777777" w:rsidR="00CF23CD" w:rsidRPr="00F0203C" w:rsidRDefault="00CF23CD" w:rsidP="00CF23CD">
            <w:pPr>
              <w:pStyle w:val="NoSpacing"/>
              <w:numPr>
                <w:ilvl w:val="0"/>
                <w:numId w:val="31"/>
              </w:numPr>
              <w:rPr>
                <w:rFonts w:ascii="Calibri" w:hAnsi="Calibri"/>
                <w:sz w:val="22"/>
                <w:szCs w:val="22"/>
              </w:rPr>
            </w:pPr>
            <w:r w:rsidRPr="00F0203C">
              <w:rPr>
                <w:rFonts w:ascii="Calibri" w:hAnsi="Calibri"/>
                <w:sz w:val="22"/>
                <w:szCs w:val="22"/>
              </w:rPr>
              <w:t xml:space="preserve"> </w:t>
            </w:r>
          </w:p>
          <w:p w14:paraId="3B944B78" w14:textId="77777777" w:rsidR="00CF23CD" w:rsidRPr="00F0203C" w:rsidRDefault="00CF23CD" w:rsidP="00CF23CD">
            <w:pPr>
              <w:pStyle w:val="NoSpacing"/>
              <w:rPr>
                <w:rFonts w:ascii="Calibri" w:hAnsi="Calibri"/>
                <w:sz w:val="22"/>
                <w:szCs w:val="22"/>
              </w:rPr>
            </w:pPr>
            <w:r w:rsidRPr="00F0203C">
              <w:rPr>
                <w:rFonts w:ascii="Calibri" w:hAnsi="Calibri"/>
                <w:sz w:val="22"/>
                <w:szCs w:val="22"/>
              </w:rPr>
              <w:t xml:space="preserve"> </w:t>
            </w:r>
          </w:p>
          <w:p w14:paraId="43201DB9" w14:textId="77777777" w:rsidR="00CF23CD" w:rsidRPr="00F0203C" w:rsidRDefault="00CF23CD" w:rsidP="00CF23CD">
            <w:pPr>
              <w:widowControl w:val="0"/>
              <w:rPr>
                <w:color w:val="000000" w:themeColor="text1"/>
              </w:rPr>
            </w:pPr>
          </w:p>
          <w:p w14:paraId="422127F6" w14:textId="77777777" w:rsidR="00CF23CD" w:rsidRPr="008D70E7" w:rsidRDefault="00CF23CD" w:rsidP="00CF23CD">
            <w:pPr>
              <w:pStyle w:val="NoSpacing"/>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0D06D579" w14:textId="77777777" w:rsidR="00CF23CD" w:rsidRPr="008D70E7" w:rsidRDefault="00CF23CD" w:rsidP="00CF23CD">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4E6ECA2C" w14:textId="0B4ED480" w:rsidR="00140C7B" w:rsidRDefault="00140C7B">
            <w:pPr>
              <w:pBdr>
                <w:top w:val="nil"/>
                <w:left w:val="nil"/>
                <w:bottom w:val="nil"/>
                <w:right w:val="nil"/>
                <w:between w:val="nil"/>
              </w:pBdr>
            </w:pPr>
          </w:p>
          <w:p w14:paraId="2F921D92" w14:textId="77777777" w:rsidR="005B419E" w:rsidRDefault="005B419E">
            <w:pPr>
              <w:pBdr>
                <w:top w:val="nil"/>
                <w:left w:val="nil"/>
                <w:bottom w:val="nil"/>
                <w:right w:val="nil"/>
                <w:between w:val="nil"/>
              </w:pBdr>
            </w:pPr>
          </w:p>
          <w:p w14:paraId="4958433A" w14:textId="09BD91AB" w:rsidR="001B328A" w:rsidRDefault="001B328A">
            <w:pPr>
              <w:pBdr>
                <w:top w:val="nil"/>
                <w:left w:val="nil"/>
                <w:bottom w:val="nil"/>
                <w:right w:val="nil"/>
                <w:between w:val="nil"/>
              </w:pBdr>
            </w:pPr>
          </w:p>
        </w:tc>
      </w:tr>
    </w:tbl>
    <w:tbl>
      <w:tblPr>
        <w:tblStyle w:val="TableGrid"/>
        <w:tblW w:w="9535" w:type="dxa"/>
        <w:tblLook w:val="04A0" w:firstRow="1" w:lastRow="0" w:firstColumn="1" w:lastColumn="0" w:noHBand="0" w:noVBand="1"/>
      </w:tblPr>
      <w:tblGrid>
        <w:gridCol w:w="9535"/>
      </w:tblGrid>
      <w:tr w:rsidR="00140C7B" w:rsidRPr="00430BA8" w14:paraId="1327359C" w14:textId="77777777" w:rsidTr="00A5290B">
        <w:trPr>
          <w:trHeight w:val="638"/>
        </w:trPr>
        <w:tc>
          <w:tcPr>
            <w:tcW w:w="9535" w:type="dxa"/>
            <w:shd w:val="clear" w:color="auto" w:fill="008DCF"/>
            <w:vAlign w:val="center"/>
          </w:tcPr>
          <w:p w14:paraId="7372B8C4" w14:textId="77777777" w:rsidR="00140C7B" w:rsidRPr="00430BA8" w:rsidRDefault="00140C7B" w:rsidP="00111B03">
            <w:pPr>
              <w:rPr>
                <w:rFonts w:cstheme="minorHAnsi"/>
                <w:sz w:val="24"/>
                <w:szCs w:val="24"/>
              </w:rPr>
            </w:pPr>
            <w:r w:rsidRPr="00430BA8">
              <w:rPr>
                <w:b/>
                <w:color w:val="FFFFFF"/>
                <w:sz w:val="24"/>
                <w:szCs w:val="24"/>
              </w:rPr>
              <w:t xml:space="preserve">Action Plan: (include next steps, when, </w:t>
            </w:r>
            <w:r>
              <w:rPr>
                <w:b/>
                <w:color w:val="FFFFFF"/>
                <w:sz w:val="24"/>
                <w:szCs w:val="24"/>
              </w:rPr>
              <w:t xml:space="preserve">who, </w:t>
            </w:r>
            <w:r w:rsidRPr="00430BA8">
              <w:rPr>
                <w:b/>
                <w:color w:val="FFFFFF"/>
                <w:sz w:val="24"/>
                <w:szCs w:val="24"/>
              </w:rPr>
              <w:t>etc.)</w:t>
            </w:r>
          </w:p>
        </w:tc>
      </w:tr>
    </w:tbl>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140C7B" w14:paraId="497BC1D1" w14:textId="77777777" w:rsidTr="00A5290B">
        <w:trPr>
          <w:trHeight w:val="638"/>
        </w:trPr>
        <w:tc>
          <w:tcPr>
            <w:tcW w:w="9535" w:type="dxa"/>
            <w:shd w:val="clear" w:color="auto" w:fill="auto"/>
            <w:vAlign w:val="center"/>
          </w:tcPr>
          <w:p w14:paraId="752C030C" w14:textId="77777777" w:rsidR="00140C7B" w:rsidRDefault="00140C7B" w:rsidP="00111B03">
            <w:pPr>
              <w:pBdr>
                <w:top w:val="nil"/>
                <w:left w:val="nil"/>
                <w:bottom w:val="nil"/>
                <w:right w:val="nil"/>
                <w:between w:val="nil"/>
              </w:pBdr>
            </w:pPr>
          </w:p>
          <w:p w14:paraId="347DE510" w14:textId="6C2E7CCB" w:rsidR="00140C7B" w:rsidRDefault="00140C7B" w:rsidP="00111B03">
            <w:pPr>
              <w:pBdr>
                <w:top w:val="nil"/>
                <w:left w:val="nil"/>
                <w:bottom w:val="nil"/>
                <w:right w:val="nil"/>
                <w:between w:val="nil"/>
              </w:pBdr>
            </w:pPr>
          </w:p>
          <w:p w14:paraId="4E76672A" w14:textId="2F6093FF" w:rsidR="001A6638" w:rsidRDefault="001A6638" w:rsidP="00111B03">
            <w:pPr>
              <w:pBdr>
                <w:top w:val="nil"/>
                <w:left w:val="nil"/>
                <w:bottom w:val="nil"/>
                <w:right w:val="nil"/>
                <w:between w:val="nil"/>
              </w:pBdr>
            </w:pPr>
          </w:p>
          <w:p w14:paraId="271A5A08" w14:textId="38FCA7D1" w:rsidR="001A6638" w:rsidRDefault="001A6638" w:rsidP="00111B03">
            <w:pPr>
              <w:pBdr>
                <w:top w:val="nil"/>
                <w:left w:val="nil"/>
                <w:bottom w:val="nil"/>
                <w:right w:val="nil"/>
                <w:between w:val="nil"/>
              </w:pBdr>
            </w:pPr>
          </w:p>
          <w:p w14:paraId="4FBEDEA2" w14:textId="686FC14B" w:rsidR="001A6638" w:rsidRDefault="001A6638" w:rsidP="00111B03">
            <w:pPr>
              <w:pBdr>
                <w:top w:val="nil"/>
                <w:left w:val="nil"/>
                <w:bottom w:val="nil"/>
                <w:right w:val="nil"/>
                <w:between w:val="nil"/>
              </w:pBdr>
            </w:pPr>
          </w:p>
          <w:p w14:paraId="22574F49" w14:textId="0A8972B9" w:rsidR="001A6638" w:rsidRDefault="001A6638" w:rsidP="00111B03">
            <w:pPr>
              <w:pBdr>
                <w:top w:val="nil"/>
                <w:left w:val="nil"/>
                <w:bottom w:val="nil"/>
                <w:right w:val="nil"/>
                <w:between w:val="nil"/>
              </w:pBdr>
            </w:pPr>
          </w:p>
          <w:p w14:paraId="5602D675" w14:textId="45EA29A2" w:rsidR="001A6638" w:rsidRDefault="001A6638" w:rsidP="00111B03">
            <w:pPr>
              <w:pBdr>
                <w:top w:val="nil"/>
                <w:left w:val="nil"/>
                <w:bottom w:val="nil"/>
                <w:right w:val="nil"/>
                <w:between w:val="nil"/>
              </w:pBdr>
            </w:pPr>
          </w:p>
          <w:p w14:paraId="434C119B" w14:textId="584C3469" w:rsidR="001A6638" w:rsidRDefault="001A6638" w:rsidP="00111B03">
            <w:pPr>
              <w:pBdr>
                <w:top w:val="nil"/>
                <w:left w:val="nil"/>
                <w:bottom w:val="nil"/>
                <w:right w:val="nil"/>
                <w:between w:val="nil"/>
              </w:pBdr>
            </w:pPr>
          </w:p>
          <w:p w14:paraId="7E837675" w14:textId="1464704D" w:rsidR="001A6638" w:rsidRDefault="001A6638" w:rsidP="00111B03">
            <w:pPr>
              <w:pBdr>
                <w:top w:val="nil"/>
                <w:left w:val="nil"/>
                <w:bottom w:val="nil"/>
                <w:right w:val="nil"/>
                <w:between w:val="nil"/>
              </w:pBdr>
            </w:pPr>
          </w:p>
          <w:p w14:paraId="6C34EEF2" w14:textId="45BFA3DD" w:rsidR="001A6638" w:rsidRDefault="001A6638" w:rsidP="00111B03">
            <w:pPr>
              <w:pBdr>
                <w:top w:val="nil"/>
                <w:left w:val="nil"/>
                <w:bottom w:val="nil"/>
                <w:right w:val="nil"/>
                <w:between w:val="nil"/>
              </w:pBdr>
            </w:pPr>
          </w:p>
          <w:p w14:paraId="63872AD7" w14:textId="77777777" w:rsidR="00140C7B" w:rsidRDefault="00140C7B" w:rsidP="00111B03">
            <w:pPr>
              <w:pBdr>
                <w:top w:val="nil"/>
                <w:left w:val="nil"/>
                <w:bottom w:val="nil"/>
                <w:right w:val="nil"/>
                <w:between w:val="nil"/>
              </w:pBdr>
            </w:pPr>
          </w:p>
          <w:p w14:paraId="538372D0" w14:textId="77777777" w:rsidR="00140C7B" w:rsidRDefault="00140C7B" w:rsidP="00111B03">
            <w:pPr>
              <w:pBdr>
                <w:top w:val="nil"/>
                <w:left w:val="nil"/>
                <w:bottom w:val="nil"/>
                <w:right w:val="nil"/>
                <w:between w:val="nil"/>
              </w:pBdr>
            </w:pPr>
          </w:p>
          <w:p w14:paraId="74D8874D" w14:textId="77777777" w:rsidR="00140C7B" w:rsidRDefault="00140C7B" w:rsidP="00111B03">
            <w:pPr>
              <w:pBdr>
                <w:top w:val="nil"/>
                <w:left w:val="nil"/>
                <w:bottom w:val="nil"/>
                <w:right w:val="nil"/>
                <w:between w:val="nil"/>
              </w:pBdr>
            </w:pPr>
          </w:p>
          <w:p w14:paraId="31CB8AD6" w14:textId="77777777" w:rsidR="00140C7B" w:rsidRDefault="00140C7B" w:rsidP="00111B03">
            <w:pPr>
              <w:pBdr>
                <w:top w:val="nil"/>
                <w:left w:val="nil"/>
                <w:bottom w:val="nil"/>
                <w:right w:val="nil"/>
                <w:between w:val="nil"/>
              </w:pBdr>
            </w:pPr>
          </w:p>
          <w:p w14:paraId="689A02F0" w14:textId="77777777" w:rsidR="00140C7B" w:rsidRDefault="00140C7B" w:rsidP="00111B03">
            <w:pPr>
              <w:pBdr>
                <w:top w:val="nil"/>
                <w:left w:val="nil"/>
                <w:bottom w:val="nil"/>
                <w:right w:val="nil"/>
                <w:between w:val="nil"/>
              </w:pBdr>
            </w:pPr>
          </w:p>
          <w:p w14:paraId="776FB129" w14:textId="77777777" w:rsidR="00140C7B" w:rsidRDefault="00140C7B" w:rsidP="00111B03">
            <w:pPr>
              <w:pBdr>
                <w:top w:val="nil"/>
                <w:left w:val="nil"/>
                <w:bottom w:val="nil"/>
                <w:right w:val="nil"/>
                <w:between w:val="nil"/>
              </w:pBdr>
            </w:pPr>
          </w:p>
          <w:p w14:paraId="12EC7B64" w14:textId="77777777" w:rsidR="00140C7B" w:rsidRDefault="00140C7B" w:rsidP="00111B03">
            <w:pPr>
              <w:pBdr>
                <w:top w:val="nil"/>
                <w:left w:val="nil"/>
                <w:bottom w:val="nil"/>
                <w:right w:val="nil"/>
                <w:between w:val="nil"/>
              </w:pBdr>
            </w:pPr>
          </w:p>
          <w:p w14:paraId="15466ACC" w14:textId="77777777" w:rsidR="00140C7B" w:rsidRDefault="00140C7B" w:rsidP="00111B03">
            <w:pPr>
              <w:pBdr>
                <w:top w:val="nil"/>
                <w:left w:val="nil"/>
                <w:bottom w:val="nil"/>
                <w:right w:val="nil"/>
                <w:between w:val="nil"/>
              </w:pBdr>
            </w:pPr>
          </w:p>
        </w:tc>
      </w:tr>
    </w:tbl>
    <w:p w14:paraId="7424D035" w14:textId="77777777" w:rsidR="00E6622D" w:rsidRDefault="00E6622D">
      <w:pPr>
        <w:spacing w:line="240" w:lineRule="auto"/>
        <w:rPr>
          <w:sz w:val="24"/>
          <w:szCs w:val="24"/>
        </w:rPr>
      </w:pPr>
    </w:p>
    <w:sectPr w:rsidR="00E6622D">
      <w:headerReference w:type="default" r:id="rId16"/>
      <w:footerReference w:type="default" r:id="rId17"/>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2EAF" w14:textId="77777777" w:rsidR="002C63E9" w:rsidRDefault="002C63E9">
      <w:pPr>
        <w:spacing w:after="0" w:line="240" w:lineRule="auto"/>
      </w:pPr>
      <w:r>
        <w:separator/>
      </w:r>
    </w:p>
  </w:endnote>
  <w:endnote w:type="continuationSeparator" w:id="0">
    <w:p w14:paraId="6FA4A3A8" w14:textId="77777777" w:rsidR="002C63E9" w:rsidRDefault="002C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7E62" w14:textId="77777777" w:rsidR="002C63E9" w:rsidRDefault="002C63E9">
      <w:pPr>
        <w:spacing w:after="0" w:line="240" w:lineRule="auto"/>
      </w:pPr>
      <w:r>
        <w:separator/>
      </w:r>
    </w:p>
  </w:footnote>
  <w:footnote w:type="continuationSeparator" w:id="0">
    <w:p w14:paraId="646A4819" w14:textId="77777777" w:rsidR="002C63E9" w:rsidRDefault="002C63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45F"/>
    <w:multiLevelType w:val="hybridMultilevel"/>
    <w:tmpl w:val="4FCE2282"/>
    <w:lvl w:ilvl="0" w:tplc="20E693C2">
      <w:start w:val="1"/>
      <w:numFmt w:val="bullet"/>
      <w:lvlText w:val="●"/>
      <w:lvlJc w:val="left"/>
      <w:pPr>
        <w:tabs>
          <w:tab w:val="num" w:pos="720"/>
        </w:tabs>
        <w:ind w:left="720" w:hanging="360"/>
      </w:pPr>
      <w:rPr>
        <w:rFonts w:ascii="Lato" w:hAnsi="Lato" w:hint="default"/>
      </w:rPr>
    </w:lvl>
    <w:lvl w:ilvl="1" w:tplc="1DE08BFA" w:tentative="1">
      <w:start w:val="1"/>
      <w:numFmt w:val="bullet"/>
      <w:lvlText w:val="●"/>
      <w:lvlJc w:val="left"/>
      <w:pPr>
        <w:tabs>
          <w:tab w:val="num" w:pos="1440"/>
        </w:tabs>
        <w:ind w:left="1440" w:hanging="360"/>
      </w:pPr>
      <w:rPr>
        <w:rFonts w:ascii="Lato" w:hAnsi="Lato" w:hint="default"/>
      </w:rPr>
    </w:lvl>
    <w:lvl w:ilvl="2" w:tplc="8F74D39E" w:tentative="1">
      <w:start w:val="1"/>
      <w:numFmt w:val="bullet"/>
      <w:lvlText w:val="●"/>
      <w:lvlJc w:val="left"/>
      <w:pPr>
        <w:tabs>
          <w:tab w:val="num" w:pos="2160"/>
        </w:tabs>
        <w:ind w:left="2160" w:hanging="360"/>
      </w:pPr>
      <w:rPr>
        <w:rFonts w:ascii="Lato" w:hAnsi="Lato" w:hint="default"/>
      </w:rPr>
    </w:lvl>
    <w:lvl w:ilvl="3" w:tplc="E4F8A3F8" w:tentative="1">
      <w:start w:val="1"/>
      <w:numFmt w:val="bullet"/>
      <w:lvlText w:val="●"/>
      <w:lvlJc w:val="left"/>
      <w:pPr>
        <w:tabs>
          <w:tab w:val="num" w:pos="2880"/>
        </w:tabs>
        <w:ind w:left="2880" w:hanging="360"/>
      </w:pPr>
      <w:rPr>
        <w:rFonts w:ascii="Lato" w:hAnsi="Lato" w:hint="default"/>
      </w:rPr>
    </w:lvl>
    <w:lvl w:ilvl="4" w:tplc="F3127AEC" w:tentative="1">
      <w:start w:val="1"/>
      <w:numFmt w:val="bullet"/>
      <w:lvlText w:val="●"/>
      <w:lvlJc w:val="left"/>
      <w:pPr>
        <w:tabs>
          <w:tab w:val="num" w:pos="3600"/>
        </w:tabs>
        <w:ind w:left="3600" w:hanging="360"/>
      </w:pPr>
      <w:rPr>
        <w:rFonts w:ascii="Lato" w:hAnsi="Lato" w:hint="default"/>
      </w:rPr>
    </w:lvl>
    <w:lvl w:ilvl="5" w:tplc="2FD2F1EA" w:tentative="1">
      <w:start w:val="1"/>
      <w:numFmt w:val="bullet"/>
      <w:lvlText w:val="●"/>
      <w:lvlJc w:val="left"/>
      <w:pPr>
        <w:tabs>
          <w:tab w:val="num" w:pos="4320"/>
        </w:tabs>
        <w:ind w:left="4320" w:hanging="360"/>
      </w:pPr>
      <w:rPr>
        <w:rFonts w:ascii="Lato" w:hAnsi="Lato" w:hint="default"/>
      </w:rPr>
    </w:lvl>
    <w:lvl w:ilvl="6" w:tplc="61B23E22" w:tentative="1">
      <w:start w:val="1"/>
      <w:numFmt w:val="bullet"/>
      <w:lvlText w:val="●"/>
      <w:lvlJc w:val="left"/>
      <w:pPr>
        <w:tabs>
          <w:tab w:val="num" w:pos="5040"/>
        </w:tabs>
        <w:ind w:left="5040" w:hanging="360"/>
      </w:pPr>
      <w:rPr>
        <w:rFonts w:ascii="Lato" w:hAnsi="Lato" w:hint="default"/>
      </w:rPr>
    </w:lvl>
    <w:lvl w:ilvl="7" w:tplc="1EA04FCC" w:tentative="1">
      <w:start w:val="1"/>
      <w:numFmt w:val="bullet"/>
      <w:lvlText w:val="●"/>
      <w:lvlJc w:val="left"/>
      <w:pPr>
        <w:tabs>
          <w:tab w:val="num" w:pos="5760"/>
        </w:tabs>
        <w:ind w:left="5760" w:hanging="360"/>
      </w:pPr>
      <w:rPr>
        <w:rFonts w:ascii="Lato" w:hAnsi="Lato" w:hint="default"/>
      </w:rPr>
    </w:lvl>
    <w:lvl w:ilvl="8" w:tplc="CF128480" w:tentative="1">
      <w:start w:val="1"/>
      <w:numFmt w:val="bullet"/>
      <w:lvlText w:val="●"/>
      <w:lvlJc w:val="left"/>
      <w:pPr>
        <w:tabs>
          <w:tab w:val="num" w:pos="6480"/>
        </w:tabs>
        <w:ind w:left="6480" w:hanging="360"/>
      </w:pPr>
      <w:rPr>
        <w:rFonts w:ascii="Lato" w:hAnsi="Lato" w:hint="default"/>
      </w:rPr>
    </w:lvl>
  </w:abstractNum>
  <w:abstractNum w:abstractNumId="1" w15:restartNumberingAfterBreak="0">
    <w:nsid w:val="087D47AF"/>
    <w:multiLevelType w:val="hybridMultilevel"/>
    <w:tmpl w:val="467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64CC"/>
    <w:multiLevelType w:val="hybridMultilevel"/>
    <w:tmpl w:val="73864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317E9"/>
    <w:multiLevelType w:val="multilevel"/>
    <w:tmpl w:val="00B6C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3354FD8"/>
    <w:multiLevelType w:val="hybridMultilevel"/>
    <w:tmpl w:val="4672F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5B7B3E"/>
    <w:multiLevelType w:val="hybridMultilevel"/>
    <w:tmpl w:val="AFBEA32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6" w15:restartNumberingAfterBreak="0">
    <w:nsid w:val="304F742C"/>
    <w:multiLevelType w:val="hybridMultilevel"/>
    <w:tmpl w:val="2DA8C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351850"/>
    <w:multiLevelType w:val="hybridMultilevel"/>
    <w:tmpl w:val="EFCC2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D04B7"/>
    <w:multiLevelType w:val="hybridMultilevel"/>
    <w:tmpl w:val="1666884E"/>
    <w:lvl w:ilvl="0" w:tplc="7FE63A82">
      <w:start w:val="1"/>
      <w:numFmt w:val="bullet"/>
      <w:lvlText w:val="●"/>
      <w:lvlJc w:val="left"/>
      <w:pPr>
        <w:tabs>
          <w:tab w:val="num" w:pos="720"/>
        </w:tabs>
        <w:ind w:left="720" w:hanging="360"/>
      </w:pPr>
      <w:rPr>
        <w:rFonts w:ascii="Lato" w:hAnsi="Lato" w:hint="default"/>
      </w:rPr>
    </w:lvl>
    <w:lvl w:ilvl="1" w:tplc="0C9E4588">
      <w:numFmt w:val="bullet"/>
      <w:lvlText w:val="●"/>
      <w:lvlJc w:val="left"/>
      <w:pPr>
        <w:tabs>
          <w:tab w:val="num" w:pos="1440"/>
        </w:tabs>
        <w:ind w:left="1440" w:hanging="360"/>
      </w:pPr>
      <w:rPr>
        <w:rFonts w:ascii="Lato" w:hAnsi="Lato" w:hint="default"/>
      </w:rPr>
    </w:lvl>
    <w:lvl w:ilvl="2" w:tplc="DB864304" w:tentative="1">
      <w:start w:val="1"/>
      <w:numFmt w:val="bullet"/>
      <w:lvlText w:val="●"/>
      <w:lvlJc w:val="left"/>
      <w:pPr>
        <w:tabs>
          <w:tab w:val="num" w:pos="2160"/>
        </w:tabs>
        <w:ind w:left="2160" w:hanging="360"/>
      </w:pPr>
      <w:rPr>
        <w:rFonts w:ascii="Lato" w:hAnsi="Lato" w:hint="default"/>
      </w:rPr>
    </w:lvl>
    <w:lvl w:ilvl="3" w:tplc="72F80C5E" w:tentative="1">
      <w:start w:val="1"/>
      <w:numFmt w:val="bullet"/>
      <w:lvlText w:val="●"/>
      <w:lvlJc w:val="left"/>
      <w:pPr>
        <w:tabs>
          <w:tab w:val="num" w:pos="2880"/>
        </w:tabs>
        <w:ind w:left="2880" w:hanging="360"/>
      </w:pPr>
      <w:rPr>
        <w:rFonts w:ascii="Lato" w:hAnsi="Lato" w:hint="default"/>
      </w:rPr>
    </w:lvl>
    <w:lvl w:ilvl="4" w:tplc="B4D6E73E" w:tentative="1">
      <w:start w:val="1"/>
      <w:numFmt w:val="bullet"/>
      <w:lvlText w:val="●"/>
      <w:lvlJc w:val="left"/>
      <w:pPr>
        <w:tabs>
          <w:tab w:val="num" w:pos="3600"/>
        </w:tabs>
        <w:ind w:left="3600" w:hanging="360"/>
      </w:pPr>
      <w:rPr>
        <w:rFonts w:ascii="Lato" w:hAnsi="Lato" w:hint="default"/>
      </w:rPr>
    </w:lvl>
    <w:lvl w:ilvl="5" w:tplc="DAB63432" w:tentative="1">
      <w:start w:val="1"/>
      <w:numFmt w:val="bullet"/>
      <w:lvlText w:val="●"/>
      <w:lvlJc w:val="left"/>
      <w:pPr>
        <w:tabs>
          <w:tab w:val="num" w:pos="4320"/>
        </w:tabs>
        <w:ind w:left="4320" w:hanging="360"/>
      </w:pPr>
      <w:rPr>
        <w:rFonts w:ascii="Lato" w:hAnsi="Lato" w:hint="default"/>
      </w:rPr>
    </w:lvl>
    <w:lvl w:ilvl="6" w:tplc="F228917E" w:tentative="1">
      <w:start w:val="1"/>
      <w:numFmt w:val="bullet"/>
      <w:lvlText w:val="●"/>
      <w:lvlJc w:val="left"/>
      <w:pPr>
        <w:tabs>
          <w:tab w:val="num" w:pos="5040"/>
        </w:tabs>
        <w:ind w:left="5040" w:hanging="360"/>
      </w:pPr>
      <w:rPr>
        <w:rFonts w:ascii="Lato" w:hAnsi="Lato" w:hint="default"/>
      </w:rPr>
    </w:lvl>
    <w:lvl w:ilvl="7" w:tplc="22FEF000" w:tentative="1">
      <w:start w:val="1"/>
      <w:numFmt w:val="bullet"/>
      <w:lvlText w:val="●"/>
      <w:lvlJc w:val="left"/>
      <w:pPr>
        <w:tabs>
          <w:tab w:val="num" w:pos="5760"/>
        </w:tabs>
        <w:ind w:left="5760" w:hanging="360"/>
      </w:pPr>
      <w:rPr>
        <w:rFonts w:ascii="Lato" w:hAnsi="Lato" w:hint="default"/>
      </w:rPr>
    </w:lvl>
    <w:lvl w:ilvl="8" w:tplc="ECCE5FE2" w:tentative="1">
      <w:start w:val="1"/>
      <w:numFmt w:val="bullet"/>
      <w:lvlText w:val="●"/>
      <w:lvlJc w:val="left"/>
      <w:pPr>
        <w:tabs>
          <w:tab w:val="num" w:pos="6480"/>
        </w:tabs>
        <w:ind w:left="6480" w:hanging="360"/>
      </w:pPr>
      <w:rPr>
        <w:rFonts w:ascii="Lato" w:hAnsi="Lato" w:hint="default"/>
      </w:rPr>
    </w:lvl>
  </w:abstractNum>
  <w:abstractNum w:abstractNumId="9" w15:restartNumberingAfterBreak="0">
    <w:nsid w:val="37FA2CB4"/>
    <w:multiLevelType w:val="hybridMultilevel"/>
    <w:tmpl w:val="43A0D956"/>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A67FC"/>
    <w:multiLevelType w:val="hybridMultilevel"/>
    <w:tmpl w:val="E2BCDF3C"/>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51435"/>
    <w:multiLevelType w:val="hybridMultilevel"/>
    <w:tmpl w:val="DB74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374E3"/>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5D121F"/>
    <w:multiLevelType w:val="hybridMultilevel"/>
    <w:tmpl w:val="D286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215EA1"/>
    <w:multiLevelType w:val="hybridMultilevel"/>
    <w:tmpl w:val="1206F60A"/>
    <w:lvl w:ilvl="0" w:tplc="4164EC2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D5A29DA"/>
    <w:multiLevelType w:val="hybridMultilevel"/>
    <w:tmpl w:val="7714A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D2081"/>
    <w:multiLevelType w:val="hybridMultilevel"/>
    <w:tmpl w:val="FF74CDE2"/>
    <w:lvl w:ilvl="0" w:tplc="D4426E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42787"/>
    <w:multiLevelType w:val="hybridMultilevel"/>
    <w:tmpl w:val="504C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32D26"/>
    <w:multiLevelType w:val="hybridMultilevel"/>
    <w:tmpl w:val="7B10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1B8"/>
    <w:multiLevelType w:val="hybridMultilevel"/>
    <w:tmpl w:val="D542D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621B3"/>
    <w:multiLevelType w:val="multilevel"/>
    <w:tmpl w:val="253C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608819B7"/>
    <w:multiLevelType w:val="multilevel"/>
    <w:tmpl w:val="627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CB5E44"/>
    <w:multiLevelType w:val="hybridMultilevel"/>
    <w:tmpl w:val="30465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B793D"/>
    <w:multiLevelType w:val="hybridMultilevel"/>
    <w:tmpl w:val="EE84B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9164B23"/>
    <w:multiLevelType w:val="hybridMultilevel"/>
    <w:tmpl w:val="6316A6D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2A44D6"/>
    <w:multiLevelType w:val="hybridMultilevel"/>
    <w:tmpl w:val="37EA9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431B0"/>
    <w:multiLevelType w:val="hybridMultilevel"/>
    <w:tmpl w:val="F33E5CE2"/>
    <w:lvl w:ilvl="0" w:tplc="BA689A60">
      <w:start w:val="1"/>
      <w:numFmt w:val="bullet"/>
      <w:lvlText w:val="●"/>
      <w:lvlJc w:val="left"/>
      <w:pPr>
        <w:tabs>
          <w:tab w:val="num" w:pos="720"/>
        </w:tabs>
        <w:ind w:left="720" w:hanging="360"/>
      </w:pPr>
      <w:rPr>
        <w:rFonts w:ascii="Arial" w:hAnsi="Arial" w:hint="default"/>
      </w:rPr>
    </w:lvl>
    <w:lvl w:ilvl="1" w:tplc="DE5ACA5E" w:tentative="1">
      <w:start w:val="1"/>
      <w:numFmt w:val="bullet"/>
      <w:lvlText w:val="●"/>
      <w:lvlJc w:val="left"/>
      <w:pPr>
        <w:tabs>
          <w:tab w:val="num" w:pos="1440"/>
        </w:tabs>
        <w:ind w:left="1440" w:hanging="360"/>
      </w:pPr>
      <w:rPr>
        <w:rFonts w:ascii="Arial" w:hAnsi="Arial" w:hint="default"/>
      </w:rPr>
    </w:lvl>
    <w:lvl w:ilvl="2" w:tplc="20407748" w:tentative="1">
      <w:start w:val="1"/>
      <w:numFmt w:val="bullet"/>
      <w:lvlText w:val="●"/>
      <w:lvlJc w:val="left"/>
      <w:pPr>
        <w:tabs>
          <w:tab w:val="num" w:pos="2160"/>
        </w:tabs>
        <w:ind w:left="2160" w:hanging="360"/>
      </w:pPr>
      <w:rPr>
        <w:rFonts w:ascii="Arial" w:hAnsi="Arial" w:hint="default"/>
      </w:rPr>
    </w:lvl>
    <w:lvl w:ilvl="3" w:tplc="6E542A1A" w:tentative="1">
      <w:start w:val="1"/>
      <w:numFmt w:val="bullet"/>
      <w:lvlText w:val="●"/>
      <w:lvlJc w:val="left"/>
      <w:pPr>
        <w:tabs>
          <w:tab w:val="num" w:pos="2880"/>
        </w:tabs>
        <w:ind w:left="2880" w:hanging="360"/>
      </w:pPr>
      <w:rPr>
        <w:rFonts w:ascii="Arial" w:hAnsi="Arial" w:hint="default"/>
      </w:rPr>
    </w:lvl>
    <w:lvl w:ilvl="4" w:tplc="6D28223A" w:tentative="1">
      <w:start w:val="1"/>
      <w:numFmt w:val="bullet"/>
      <w:lvlText w:val="●"/>
      <w:lvlJc w:val="left"/>
      <w:pPr>
        <w:tabs>
          <w:tab w:val="num" w:pos="3600"/>
        </w:tabs>
        <w:ind w:left="3600" w:hanging="360"/>
      </w:pPr>
      <w:rPr>
        <w:rFonts w:ascii="Arial" w:hAnsi="Arial" w:hint="default"/>
      </w:rPr>
    </w:lvl>
    <w:lvl w:ilvl="5" w:tplc="74AAFA60" w:tentative="1">
      <w:start w:val="1"/>
      <w:numFmt w:val="bullet"/>
      <w:lvlText w:val="●"/>
      <w:lvlJc w:val="left"/>
      <w:pPr>
        <w:tabs>
          <w:tab w:val="num" w:pos="4320"/>
        </w:tabs>
        <w:ind w:left="4320" w:hanging="360"/>
      </w:pPr>
      <w:rPr>
        <w:rFonts w:ascii="Arial" w:hAnsi="Arial" w:hint="default"/>
      </w:rPr>
    </w:lvl>
    <w:lvl w:ilvl="6" w:tplc="016E57AA" w:tentative="1">
      <w:start w:val="1"/>
      <w:numFmt w:val="bullet"/>
      <w:lvlText w:val="●"/>
      <w:lvlJc w:val="left"/>
      <w:pPr>
        <w:tabs>
          <w:tab w:val="num" w:pos="5040"/>
        </w:tabs>
        <w:ind w:left="5040" w:hanging="360"/>
      </w:pPr>
      <w:rPr>
        <w:rFonts w:ascii="Arial" w:hAnsi="Arial" w:hint="default"/>
      </w:rPr>
    </w:lvl>
    <w:lvl w:ilvl="7" w:tplc="85522710" w:tentative="1">
      <w:start w:val="1"/>
      <w:numFmt w:val="bullet"/>
      <w:lvlText w:val="●"/>
      <w:lvlJc w:val="left"/>
      <w:pPr>
        <w:tabs>
          <w:tab w:val="num" w:pos="5760"/>
        </w:tabs>
        <w:ind w:left="5760" w:hanging="360"/>
      </w:pPr>
      <w:rPr>
        <w:rFonts w:ascii="Arial" w:hAnsi="Arial" w:hint="default"/>
      </w:rPr>
    </w:lvl>
    <w:lvl w:ilvl="8" w:tplc="D7E4CDA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C93B5C"/>
    <w:multiLevelType w:val="hybridMultilevel"/>
    <w:tmpl w:val="DB340478"/>
    <w:lvl w:ilvl="0" w:tplc="4164EC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8E7CE0"/>
    <w:multiLevelType w:val="hybridMultilevel"/>
    <w:tmpl w:val="05E09DD6"/>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772BE"/>
    <w:multiLevelType w:val="hybridMultilevel"/>
    <w:tmpl w:val="792E45F2"/>
    <w:lvl w:ilvl="0" w:tplc="F1A4D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6941964">
    <w:abstractNumId w:val="20"/>
  </w:num>
  <w:num w:numId="2" w16cid:durableId="393747581">
    <w:abstractNumId w:val="3"/>
  </w:num>
  <w:num w:numId="3" w16cid:durableId="703753616">
    <w:abstractNumId w:val="2"/>
  </w:num>
  <w:num w:numId="4" w16cid:durableId="1396852976">
    <w:abstractNumId w:val="5"/>
  </w:num>
  <w:num w:numId="5" w16cid:durableId="1423263474">
    <w:abstractNumId w:val="0"/>
  </w:num>
  <w:num w:numId="6" w16cid:durableId="287391895">
    <w:abstractNumId w:val="7"/>
  </w:num>
  <w:num w:numId="7" w16cid:durableId="226570546">
    <w:abstractNumId w:val="25"/>
  </w:num>
  <w:num w:numId="8" w16cid:durableId="2110468006">
    <w:abstractNumId w:val="8"/>
  </w:num>
  <w:num w:numId="9" w16cid:durableId="555966725">
    <w:abstractNumId w:val="6"/>
  </w:num>
  <w:num w:numId="10" w16cid:durableId="1346319501">
    <w:abstractNumId w:val="17"/>
  </w:num>
  <w:num w:numId="11" w16cid:durableId="802772632">
    <w:abstractNumId w:val="19"/>
  </w:num>
  <w:num w:numId="12" w16cid:durableId="1457722826">
    <w:abstractNumId w:val="22"/>
  </w:num>
  <w:num w:numId="13" w16cid:durableId="1161119662">
    <w:abstractNumId w:val="11"/>
  </w:num>
  <w:num w:numId="14" w16cid:durableId="1136340265">
    <w:abstractNumId w:val="10"/>
  </w:num>
  <w:num w:numId="15" w16cid:durableId="877664551">
    <w:abstractNumId w:val="27"/>
  </w:num>
  <w:num w:numId="16" w16cid:durableId="1906142200">
    <w:abstractNumId w:val="21"/>
  </w:num>
  <w:num w:numId="17" w16cid:durableId="1110470750">
    <w:abstractNumId w:val="28"/>
  </w:num>
  <w:num w:numId="18" w16cid:durableId="909465297">
    <w:abstractNumId w:val="30"/>
  </w:num>
  <w:num w:numId="19" w16cid:durableId="821387789">
    <w:abstractNumId w:val="14"/>
  </w:num>
  <w:num w:numId="20" w16cid:durableId="1664891176">
    <w:abstractNumId w:val="24"/>
  </w:num>
  <w:num w:numId="21" w16cid:durableId="1505559243">
    <w:abstractNumId w:val="13"/>
  </w:num>
  <w:num w:numId="22" w16cid:durableId="2057703039">
    <w:abstractNumId w:val="18"/>
  </w:num>
  <w:num w:numId="23" w16cid:durableId="1484275156">
    <w:abstractNumId w:val="9"/>
  </w:num>
  <w:num w:numId="24" w16cid:durableId="844366472">
    <w:abstractNumId w:val="15"/>
  </w:num>
  <w:num w:numId="25" w16cid:durableId="1250235679">
    <w:abstractNumId w:val="16"/>
  </w:num>
  <w:num w:numId="26" w16cid:durableId="1930232973">
    <w:abstractNumId w:val="1"/>
  </w:num>
  <w:num w:numId="27" w16cid:durableId="1409690671">
    <w:abstractNumId w:val="4"/>
  </w:num>
  <w:num w:numId="28" w16cid:durableId="616107646">
    <w:abstractNumId w:val="26"/>
  </w:num>
  <w:num w:numId="29" w16cid:durableId="1819763018">
    <w:abstractNumId w:val="29"/>
  </w:num>
  <w:num w:numId="30" w16cid:durableId="1649674983">
    <w:abstractNumId w:val="23"/>
  </w:num>
  <w:num w:numId="31" w16cid:durableId="21456553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43343"/>
    <w:rsid w:val="000509B7"/>
    <w:rsid w:val="0006152E"/>
    <w:rsid w:val="000A00B9"/>
    <w:rsid w:val="000C0604"/>
    <w:rsid w:val="000C0E24"/>
    <w:rsid w:val="000C3F6B"/>
    <w:rsid w:val="000D3DE0"/>
    <w:rsid w:val="000E651F"/>
    <w:rsid w:val="000E6D03"/>
    <w:rsid w:val="00101EC4"/>
    <w:rsid w:val="00104F00"/>
    <w:rsid w:val="00140C7B"/>
    <w:rsid w:val="00154516"/>
    <w:rsid w:val="0015674A"/>
    <w:rsid w:val="00161945"/>
    <w:rsid w:val="001835E7"/>
    <w:rsid w:val="00186575"/>
    <w:rsid w:val="0019029C"/>
    <w:rsid w:val="001915FA"/>
    <w:rsid w:val="00194DBB"/>
    <w:rsid w:val="001A6638"/>
    <w:rsid w:val="001B328A"/>
    <w:rsid w:val="001C19DF"/>
    <w:rsid w:val="001D7A33"/>
    <w:rsid w:val="001E4CD8"/>
    <w:rsid w:val="00232292"/>
    <w:rsid w:val="00237500"/>
    <w:rsid w:val="002459C1"/>
    <w:rsid w:val="00270A7C"/>
    <w:rsid w:val="002A3C2F"/>
    <w:rsid w:val="002C63E9"/>
    <w:rsid w:val="002D539D"/>
    <w:rsid w:val="002F1124"/>
    <w:rsid w:val="00313123"/>
    <w:rsid w:val="00350834"/>
    <w:rsid w:val="00357548"/>
    <w:rsid w:val="003628DE"/>
    <w:rsid w:val="00362CFA"/>
    <w:rsid w:val="003B38B9"/>
    <w:rsid w:val="003B6E8B"/>
    <w:rsid w:val="003C2011"/>
    <w:rsid w:val="003F08D3"/>
    <w:rsid w:val="003F3A06"/>
    <w:rsid w:val="0040479F"/>
    <w:rsid w:val="004109FE"/>
    <w:rsid w:val="00414B97"/>
    <w:rsid w:val="00420627"/>
    <w:rsid w:val="00434A84"/>
    <w:rsid w:val="00451647"/>
    <w:rsid w:val="0045693B"/>
    <w:rsid w:val="00462089"/>
    <w:rsid w:val="00463FF5"/>
    <w:rsid w:val="004707A6"/>
    <w:rsid w:val="00472BE8"/>
    <w:rsid w:val="00480E10"/>
    <w:rsid w:val="004940D1"/>
    <w:rsid w:val="004B5F39"/>
    <w:rsid w:val="004C577E"/>
    <w:rsid w:val="004E6B6C"/>
    <w:rsid w:val="004F07EC"/>
    <w:rsid w:val="004F1EF8"/>
    <w:rsid w:val="004F508B"/>
    <w:rsid w:val="004F690D"/>
    <w:rsid w:val="005236F0"/>
    <w:rsid w:val="00547A89"/>
    <w:rsid w:val="00561009"/>
    <w:rsid w:val="00571A83"/>
    <w:rsid w:val="005B419E"/>
    <w:rsid w:val="005C1D16"/>
    <w:rsid w:val="005D240D"/>
    <w:rsid w:val="005D7CE0"/>
    <w:rsid w:val="005E6762"/>
    <w:rsid w:val="00611378"/>
    <w:rsid w:val="006262C9"/>
    <w:rsid w:val="00661B7C"/>
    <w:rsid w:val="0067089C"/>
    <w:rsid w:val="006720A4"/>
    <w:rsid w:val="006768B4"/>
    <w:rsid w:val="0068243E"/>
    <w:rsid w:val="006B4C94"/>
    <w:rsid w:val="006D39D0"/>
    <w:rsid w:val="006D5A5E"/>
    <w:rsid w:val="006E1524"/>
    <w:rsid w:val="00700150"/>
    <w:rsid w:val="00712A3E"/>
    <w:rsid w:val="007459E2"/>
    <w:rsid w:val="007856CB"/>
    <w:rsid w:val="008030F9"/>
    <w:rsid w:val="008115B5"/>
    <w:rsid w:val="00845B8D"/>
    <w:rsid w:val="0085641D"/>
    <w:rsid w:val="00895ABE"/>
    <w:rsid w:val="008D4EC4"/>
    <w:rsid w:val="008F39FE"/>
    <w:rsid w:val="008F5288"/>
    <w:rsid w:val="0091533D"/>
    <w:rsid w:val="0092038C"/>
    <w:rsid w:val="009222BF"/>
    <w:rsid w:val="00925964"/>
    <w:rsid w:val="00937A03"/>
    <w:rsid w:val="00945E1E"/>
    <w:rsid w:val="00950034"/>
    <w:rsid w:val="0095238B"/>
    <w:rsid w:val="00965B89"/>
    <w:rsid w:val="00983862"/>
    <w:rsid w:val="009B6F3A"/>
    <w:rsid w:val="009E4695"/>
    <w:rsid w:val="00A052B9"/>
    <w:rsid w:val="00A05F36"/>
    <w:rsid w:val="00A31881"/>
    <w:rsid w:val="00A31D70"/>
    <w:rsid w:val="00A5290B"/>
    <w:rsid w:val="00A812AA"/>
    <w:rsid w:val="00A8572A"/>
    <w:rsid w:val="00A9450B"/>
    <w:rsid w:val="00A95718"/>
    <w:rsid w:val="00AD68AD"/>
    <w:rsid w:val="00AF31C8"/>
    <w:rsid w:val="00B00DAE"/>
    <w:rsid w:val="00B3247B"/>
    <w:rsid w:val="00B365CD"/>
    <w:rsid w:val="00B367AB"/>
    <w:rsid w:val="00B43599"/>
    <w:rsid w:val="00B47542"/>
    <w:rsid w:val="00B515A2"/>
    <w:rsid w:val="00B56559"/>
    <w:rsid w:val="00B60FB2"/>
    <w:rsid w:val="00B6331B"/>
    <w:rsid w:val="00B70A46"/>
    <w:rsid w:val="00B724F0"/>
    <w:rsid w:val="00B82207"/>
    <w:rsid w:val="00B850B1"/>
    <w:rsid w:val="00B92432"/>
    <w:rsid w:val="00BC1719"/>
    <w:rsid w:val="00BD127A"/>
    <w:rsid w:val="00BE51EA"/>
    <w:rsid w:val="00BE5567"/>
    <w:rsid w:val="00BF5CAC"/>
    <w:rsid w:val="00C37311"/>
    <w:rsid w:val="00C44F30"/>
    <w:rsid w:val="00C85D94"/>
    <w:rsid w:val="00CE0CCE"/>
    <w:rsid w:val="00CF23CD"/>
    <w:rsid w:val="00D104ED"/>
    <w:rsid w:val="00D156CB"/>
    <w:rsid w:val="00D30396"/>
    <w:rsid w:val="00D373D1"/>
    <w:rsid w:val="00D80565"/>
    <w:rsid w:val="00D938D7"/>
    <w:rsid w:val="00DB15B5"/>
    <w:rsid w:val="00DB2F92"/>
    <w:rsid w:val="00E027FA"/>
    <w:rsid w:val="00E06672"/>
    <w:rsid w:val="00E141C2"/>
    <w:rsid w:val="00E22CC6"/>
    <w:rsid w:val="00E61C51"/>
    <w:rsid w:val="00E624A6"/>
    <w:rsid w:val="00E642E8"/>
    <w:rsid w:val="00E65C33"/>
    <w:rsid w:val="00E6622D"/>
    <w:rsid w:val="00E66F13"/>
    <w:rsid w:val="00E71CD1"/>
    <w:rsid w:val="00E7412B"/>
    <w:rsid w:val="00E87B9E"/>
    <w:rsid w:val="00EC1B53"/>
    <w:rsid w:val="00ED01A2"/>
    <w:rsid w:val="00ED0939"/>
    <w:rsid w:val="00ED3BDD"/>
    <w:rsid w:val="00EE14F5"/>
    <w:rsid w:val="00EE5FE2"/>
    <w:rsid w:val="00F56894"/>
    <w:rsid w:val="00F721F1"/>
    <w:rsid w:val="00F8102C"/>
    <w:rsid w:val="00F9103D"/>
    <w:rsid w:val="00F9221C"/>
    <w:rsid w:val="00FE7AE9"/>
    <w:rsid w:val="00FF0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873806798">
      <w:bodyDiv w:val="1"/>
      <w:marLeft w:val="0"/>
      <w:marRight w:val="0"/>
      <w:marTop w:val="0"/>
      <w:marBottom w:val="0"/>
      <w:divBdr>
        <w:top w:val="none" w:sz="0" w:space="0" w:color="auto"/>
        <w:left w:val="none" w:sz="0" w:space="0" w:color="auto"/>
        <w:bottom w:val="none" w:sz="0" w:space="0" w:color="auto"/>
        <w:right w:val="none" w:sz="0" w:space="0" w:color="auto"/>
      </w:divBdr>
      <w:divsChild>
        <w:div w:id="927735359">
          <w:marLeft w:val="547"/>
          <w:marRight w:val="0"/>
          <w:marTop w:val="240"/>
          <w:marBottom w:val="0"/>
          <w:divBdr>
            <w:top w:val="none" w:sz="0" w:space="0" w:color="auto"/>
            <w:left w:val="none" w:sz="0" w:space="0" w:color="auto"/>
            <w:bottom w:val="none" w:sz="0" w:space="0" w:color="auto"/>
            <w:right w:val="none" w:sz="0" w:space="0" w:color="auto"/>
          </w:divBdr>
        </w:div>
        <w:div w:id="80107863">
          <w:marLeft w:val="547"/>
          <w:marRight w:val="0"/>
          <w:marTop w:val="0"/>
          <w:marBottom w:val="0"/>
          <w:divBdr>
            <w:top w:val="none" w:sz="0" w:space="0" w:color="auto"/>
            <w:left w:val="none" w:sz="0" w:space="0" w:color="auto"/>
            <w:bottom w:val="none" w:sz="0" w:space="0" w:color="auto"/>
            <w:right w:val="none" w:sz="0" w:space="0" w:color="auto"/>
          </w:divBdr>
        </w:div>
        <w:div w:id="875967059">
          <w:marLeft w:val="547"/>
          <w:marRight w:val="0"/>
          <w:marTop w:val="0"/>
          <w:marBottom w:val="0"/>
          <w:divBdr>
            <w:top w:val="none" w:sz="0" w:space="0" w:color="auto"/>
            <w:left w:val="none" w:sz="0" w:space="0" w:color="auto"/>
            <w:bottom w:val="none" w:sz="0" w:space="0" w:color="auto"/>
            <w:right w:val="none" w:sz="0" w:space="0" w:color="auto"/>
          </w:divBdr>
        </w:div>
        <w:div w:id="461965700">
          <w:marLeft w:val="547"/>
          <w:marRight w:val="0"/>
          <w:marTop w:val="0"/>
          <w:marBottom w:val="0"/>
          <w:divBdr>
            <w:top w:val="none" w:sz="0" w:space="0" w:color="auto"/>
            <w:left w:val="none" w:sz="0" w:space="0" w:color="auto"/>
            <w:bottom w:val="none" w:sz="0" w:space="0" w:color="auto"/>
            <w:right w:val="none" w:sz="0" w:space="0" w:color="auto"/>
          </w:divBdr>
        </w:div>
        <w:div w:id="835996241">
          <w:marLeft w:val="547"/>
          <w:marRight w:val="0"/>
          <w:marTop w:val="0"/>
          <w:marBottom w:val="0"/>
          <w:divBdr>
            <w:top w:val="none" w:sz="0" w:space="0" w:color="auto"/>
            <w:left w:val="none" w:sz="0" w:space="0" w:color="auto"/>
            <w:bottom w:val="none" w:sz="0" w:space="0" w:color="auto"/>
            <w:right w:val="none" w:sz="0" w:space="0" w:color="auto"/>
          </w:divBdr>
        </w:div>
      </w:divsChild>
    </w:div>
    <w:div w:id="1071079289">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terans.libguides.com/home"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webjunction.org/news/webjunction/toolkit-creating-smart-space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bjunction.org/content/dam/WebJunction/Documents/webJunction/Topics/smart-spaces/basket-of-community-discovery-tools.pdf" TargetMode="External"/><Relationship Id="rId5" Type="http://schemas.openxmlformats.org/officeDocument/2006/relationships/settings" Target="settings.xml"/><Relationship Id="rId15" Type="http://schemas.openxmlformats.org/officeDocument/2006/relationships/hyperlink" Target="https://veterans.libguides.com/home" TargetMode="External"/><Relationship Id="rId10" Type="http://schemas.openxmlformats.org/officeDocument/2006/relationships/hyperlink" Target="https://veterans.libguides.com/home"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webjunction.org/events/webjunction/engaging-veteran-and-military-affiliated-patrons.html" TargetMode="External"/><Relationship Id="rId14" Type="http://schemas.openxmlformats.org/officeDocument/2006/relationships/hyperlink" Target="http://www.webjunction.org/documents/webjunction/Community_Partner_Collaboration_Guid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4</cp:revision>
  <dcterms:created xsi:type="dcterms:W3CDTF">2023-01-05T20:24:00Z</dcterms:created>
  <dcterms:modified xsi:type="dcterms:W3CDTF">2023-01-05T23:22:00Z</dcterms:modified>
</cp:coreProperties>
</file>