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32A3B" w14:textId="77777777" w:rsidR="009B6F3A" w:rsidRDefault="009B6F3A">
      <w:pPr>
        <w:spacing w:after="0" w:line="240" w:lineRule="auto"/>
        <w:rPr>
          <w:b/>
          <w:color w:val="008DCF"/>
          <w:sz w:val="28"/>
          <w:szCs w:val="28"/>
        </w:rPr>
      </w:pPr>
      <w:r w:rsidRPr="009B6F3A">
        <w:rPr>
          <w:b/>
          <w:color w:val="008DCF"/>
          <w:sz w:val="28"/>
          <w:szCs w:val="28"/>
        </w:rPr>
        <w:t>Library Signage: Effective Crisis Communications</w:t>
      </w:r>
    </w:p>
    <w:p w14:paraId="1946A1B8" w14:textId="0394DF32" w:rsidR="00E6622D" w:rsidRDefault="00B365CD">
      <w:pPr>
        <w:spacing w:after="0" w:line="240" w:lineRule="auto"/>
        <w:rPr>
          <w:b/>
          <w:color w:val="008DCF"/>
          <w:sz w:val="28"/>
          <w:szCs w:val="28"/>
        </w:rPr>
      </w:pPr>
      <w:r>
        <w:rPr>
          <w:b/>
          <w:color w:val="008DCF"/>
          <w:sz w:val="28"/>
          <w:szCs w:val="28"/>
        </w:rPr>
        <w:t>Learner Guide</w:t>
      </w:r>
    </w:p>
    <w:p w14:paraId="45B6C51E" w14:textId="77777777" w:rsidR="00E6622D" w:rsidRDefault="00E6622D">
      <w:pPr>
        <w:spacing w:after="0" w:line="240" w:lineRule="auto"/>
        <w:rPr>
          <w:b/>
          <w:color w:val="008DCF"/>
          <w:sz w:val="16"/>
          <w:szCs w:val="16"/>
        </w:rPr>
      </w:pPr>
    </w:p>
    <w:p w14:paraId="1E664B0F" w14:textId="126B59D0" w:rsidR="009B6F3A" w:rsidRDefault="00E61C51">
      <w:pPr>
        <w:spacing w:line="240" w:lineRule="auto"/>
      </w:pPr>
      <w:hyperlink r:id="rId8" w:history="1">
        <w:r w:rsidR="009B6F3A" w:rsidRPr="00597FA0">
          <w:rPr>
            <w:rStyle w:val="Hyperlink"/>
          </w:rPr>
          <w:t>https://www.webjunction.org/events/webjunction/library-signage.html</w:t>
        </w:r>
      </w:hyperlink>
    </w:p>
    <w:p w14:paraId="1F14A112" w14:textId="7C8F7477" w:rsidR="00E6622D" w:rsidRDefault="009B6F3A" w:rsidP="009B6F3A">
      <w:pPr>
        <w:spacing w:line="240" w:lineRule="auto"/>
        <w:rPr>
          <w:color w:val="000000"/>
        </w:rPr>
      </w:pPr>
      <w:r>
        <w:t>Good signage in the library helps to create clarity and build awareness, while bad signage can lead to frustration and confusion. Has your library had to implement COVID-related signage? Has there been a review of other temporary and permanent signage? This session will look at recommended types of library signs and address aspects of library signage within crisis communications. We will also address how to conduct a signage audit, the importance of library branding and using templates, and internal communications as they relate to signage. Online resources will be shared and there will be opportunities for Q&amp;A and discussion.</w:t>
      </w:r>
      <w:r>
        <w:br/>
        <w:t> </w:t>
      </w:r>
      <w:r>
        <w:br/>
        <w:t xml:space="preserve">Presented by: </w:t>
      </w:r>
      <w:r>
        <w:rPr>
          <w:rStyle w:val="Strong"/>
        </w:rPr>
        <w:t>Dr. Curtis Rogers</w:t>
      </w:r>
      <w:r>
        <w:t xml:space="preserve">, Founder of </w:t>
      </w:r>
      <w:hyperlink r:id="rId9" w:history="1">
        <w:r>
          <w:rPr>
            <w:rStyle w:val="Hyperlink"/>
          </w:rPr>
          <w:t>Curtis Rogers Consulting</w:t>
        </w:r>
      </w:hyperlink>
      <w:r>
        <w:t>, conducts training and consulting for libraries on marketing and communications topics, and recently retired, after 27 years of service at the South Carolina State Library</w:t>
      </w:r>
      <w:r w:rsidR="00D373D1">
        <w:t>.</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50"/>
      </w:tblGrid>
      <w:tr w:rsidR="00E6622D" w14:paraId="7C5145AC" w14:textId="77777777">
        <w:trPr>
          <w:trHeight w:val="503"/>
        </w:trPr>
        <w:tc>
          <w:tcPr>
            <w:tcW w:w="9468"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7950"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7950"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trPr>
          <w:trHeight w:val="476"/>
        </w:trPr>
        <w:tc>
          <w:tcPr>
            <w:tcW w:w="9468" w:type="dxa"/>
            <w:gridSpan w:val="2"/>
            <w:shd w:val="clear" w:color="auto" w:fill="008DCF"/>
            <w:vAlign w:val="center"/>
          </w:tcPr>
          <w:p w14:paraId="2AD5BC46" w14:textId="3B6B935D" w:rsidR="00E6622D" w:rsidRDefault="00E141C2">
            <w:pPr>
              <w:rPr>
                <w:b/>
                <w:sz w:val="24"/>
                <w:szCs w:val="24"/>
              </w:rPr>
            </w:pPr>
            <w:r>
              <w:rPr>
                <w:b/>
                <w:color w:val="FFFFFF"/>
                <w:sz w:val="24"/>
                <w:szCs w:val="24"/>
              </w:rPr>
              <w:t>Library Signage Audit</w:t>
            </w:r>
          </w:p>
        </w:tc>
      </w:tr>
      <w:tr w:rsidR="00E6622D" w14:paraId="36B449D5" w14:textId="77777777">
        <w:trPr>
          <w:trHeight w:val="1158"/>
        </w:trPr>
        <w:tc>
          <w:tcPr>
            <w:tcW w:w="9468" w:type="dxa"/>
            <w:gridSpan w:val="2"/>
            <w:shd w:val="clear" w:color="auto" w:fill="FFFFFF"/>
            <w:vAlign w:val="center"/>
          </w:tcPr>
          <w:p w14:paraId="20769277" w14:textId="5A53E3E8" w:rsidR="00472BE8" w:rsidRPr="00472BE8" w:rsidRDefault="00E141C2" w:rsidP="00472BE8">
            <w:r>
              <w:t>Your library’s signage may feel overwhelming or confusing, to staff and patrons alike. And with changing community needs and possible crises arising, there are challenge</w:t>
            </w:r>
            <w:r w:rsidR="00D373D1">
              <w:t>s</w:t>
            </w:r>
            <w:r>
              <w:t xml:space="preserve"> to keeping messaging clear and up to date. </w:t>
            </w:r>
            <w:r w:rsidR="006D39D0">
              <w:t>Begin with an assessment of your current signage to understand what is working well and where improvements can be made. A</w:t>
            </w:r>
            <w:r w:rsidR="005D7CE0">
              <w:t xml:space="preserve">n </w:t>
            </w:r>
            <w:r w:rsidR="00561009">
              <w:t xml:space="preserve"> </w:t>
            </w:r>
            <w:r w:rsidR="006D39D0">
              <w:t>audit begins with a walk around your library, both in the public areas of the building and in the spaces on the exterior of the building. Consider the different audiences that might be reading your signs, all ages, reading abilities, and those with limited English skills. Using the positive and negative factors shared in the presentation for “Library Signage 101</w:t>
            </w:r>
            <w:r w:rsidR="00472BE8">
              <w:t>,</w:t>
            </w:r>
            <w:r w:rsidR="006D39D0">
              <w:t xml:space="preserve">” think critically about each sign, what it means, </w:t>
            </w:r>
            <w:r w:rsidR="00472BE8">
              <w:t xml:space="preserve">the positive and negative aspects, and what’s working or could be changed to improve it. (Note: additional details and approaches to a signage audit are included in </w:t>
            </w:r>
            <w:hyperlink r:id="rId10" w:history="1">
              <w:r w:rsidR="00472BE8" w:rsidRPr="00472BE8">
                <w:rPr>
                  <w:rStyle w:val="Hyperlink"/>
                  <w:i/>
                  <w:iCs/>
                </w:rPr>
                <w:t>Library Signage and Wayfinding Design: Communicating Effectively with Your Users</w:t>
              </w:r>
            </w:hyperlink>
            <w:r w:rsidR="00472BE8" w:rsidRPr="00472BE8">
              <w:t>)</w:t>
            </w:r>
          </w:p>
          <w:p w14:paraId="2A33431B" w14:textId="438AA232" w:rsidR="006D39D0" w:rsidRDefault="006D39D0" w:rsidP="00472BE8"/>
          <w:p w14:paraId="54F1219B" w14:textId="77777777" w:rsidR="006D39D0" w:rsidRDefault="006D39D0">
            <w:pPr>
              <w:rPr>
                <w:sz w:val="24"/>
                <w:szCs w:val="24"/>
              </w:rPr>
            </w:pPr>
          </w:p>
          <w:p w14:paraId="1CE45EC2" w14:textId="77777777" w:rsidR="00E6622D" w:rsidRDefault="00E6622D">
            <w:pPr>
              <w:rPr>
                <w:sz w:val="24"/>
                <w:szCs w:val="24"/>
              </w:rPr>
            </w:pPr>
          </w:p>
          <w:p w14:paraId="0013E836" w14:textId="77777777" w:rsidR="00E6622D" w:rsidRDefault="00E6622D">
            <w:pPr>
              <w:rPr>
                <w:sz w:val="24"/>
                <w:szCs w:val="24"/>
              </w:rPr>
            </w:pPr>
          </w:p>
          <w:p w14:paraId="16C007C8" w14:textId="77777777" w:rsidR="00E6622D" w:rsidRDefault="00E6622D">
            <w:pPr>
              <w:rPr>
                <w:sz w:val="24"/>
                <w:szCs w:val="24"/>
              </w:rPr>
            </w:pPr>
          </w:p>
          <w:p w14:paraId="5FF744EB" w14:textId="77777777" w:rsidR="00E6622D" w:rsidRDefault="00E6622D">
            <w:pPr>
              <w:rPr>
                <w:sz w:val="24"/>
                <w:szCs w:val="24"/>
              </w:rPr>
            </w:pPr>
          </w:p>
          <w:p w14:paraId="2C1BDAE2" w14:textId="77777777" w:rsidR="00E6622D" w:rsidRDefault="00E6622D">
            <w:pPr>
              <w:rPr>
                <w:sz w:val="24"/>
                <w:szCs w:val="24"/>
              </w:rPr>
            </w:pPr>
          </w:p>
          <w:p w14:paraId="43A8ECDD" w14:textId="77777777" w:rsidR="00E6622D" w:rsidRDefault="00E6622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293AF2E" w14:textId="77777777" w:rsidR="00E6622D" w:rsidRDefault="00E6622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14:paraId="3D814D37" w14:textId="77777777" w:rsidR="00E6622D" w:rsidRDefault="00E6622D">
      <w:pPr>
        <w:widowControl w:val="0"/>
        <w:pBdr>
          <w:top w:val="nil"/>
          <w:left w:val="nil"/>
          <w:bottom w:val="nil"/>
          <w:right w:val="nil"/>
          <w:between w:val="nil"/>
        </w:pBdr>
        <w:spacing w:after="0"/>
        <w:rPr>
          <w:sz w:val="24"/>
          <w:szCs w:val="24"/>
        </w:rPr>
      </w:pPr>
    </w:p>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46EBB678" w14:textId="77777777">
        <w:trPr>
          <w:trHeight w:val="530"/>
        </w:trPr>
        <w:tc>
          <w:tcPr>
            <w:tcW w:w="9558" w:type="dxa"/>
            <w:shd w:val="clear" w:color="auto" w:fill="008DCF"/>
            <w:vAlign w:val="center"/>
          </w:tcPr>
          <w:p w14:paraId="247C12D8" w14:textId="14B4AD24" w:rsidR="00E6622D" w:rsidRDefault="00E66F13">
            <w:pPr>
              <w:rPr>
                <w:b/>
                <w:color w:val="FFFFFF"/>
                <w:sz w:val="24"/>
                <w:szCs w:val="24"/>
              </w:rPr>
            </w:pPr>
            <w:r>
              <w:rPr>
                <w:b/>
                <w:color w:val="FFFFFF"/>
                <w:sz w:val="24"/>
                <w:szCs w:val="24"/>
              </w:rPr>
              <w:t>Customer Service Through Effective Signage</w:t>
            </w:r>
          </w:p>
        </w:tc>
      </w:tr>
      <w:tr w:rsidR="00E6622D" w14:paraId="0721818E" w14:textId="77777777">
        <w:trPr>
          <w:trHeight w:val="638"/>
        </w:trPr>
        <w:tc>
          <w:tcPr>
            <w:tcW w:w="9558" w:type="dxa"/>
            <w:shd w:val="clear" w:color="auto" w:fill="auto"/>
            <w:vAlign w:val="center"/>
          </w:tcPr>
          <w:p w14:paraId="5B5F3B14" w14:textId="38E47B00" w:rsidR="00895ABE" w:rsidRDefault="00895ABE">
            <w:pPr>
              <w:widowControl w:val="0"/>
              <w:pBdr>
                <w:top w:val="nil"/>
                <w:left w:val="nil"/>
                <w:bottom w:val="nil"/>
                <w:right w:val="nil"/>
                <w:between w:val="nil"/>
              </w:pBdr>
            </w:pPr>
            <w:r>
              <w:t>Diving deeper into assessing your signage, perhaps with a sign or message that raised some flags in your audit, consider these broader and deeper facets:</w:t>
            </w:r>
          </w:p>
          <w:p w14:paraId="5C291C4C" w14:textId="77777777" w:rsidR="00895ABE" w:rsidRDefault="00895ABE">
            <w:pPr>
              <w:widowControl w:val="0"/>
              <w:pBdr>
                <w:top w:val="nil"/>
                <w:left w:val="nil"/>
                <w:bottom w:val="nil"/>
                <w:right w:val="nil"/>
                <w:between w:val="nil"/>
              </w:pBdr>
            </w:pPr>
          </w:p>
          <w:p w14:paraId="0E8CF8FB" w14:textId="4431DC14" w:rsidR="00895ABE" w:rsidRPr="00895ABE" w:rsidRDefault="00895ABE" w:rsidP="00895ABE">
            <w:pPr>
              <w:pStyle w:val="ListParagraph"/>
              <w:widowControl w:val="0"/>
              <w:numPr>
                <w:ilvl w:val="0"/>
                <w:numId w:val="9"/>
              </w:numPr>
              <w:pBdr>
                <w:top w:val="nil"/>
                <w:left w:val="nil"/>
                <w:bottom w:val="nil"/>
                <w:right w:val="nil"/>
                <w:between w:val="nil"/>
              </w:pBdr>
            </w:pPr>
            <w:r>
              <w:rPr>
                <w:rFonts w:eastAsia="Lato"/>
              </w:rPr>
              <w:t>How does this sign surface possible</w:t>
            </w:r>
            <w:r w:rsidRPr="00895ABE">
              <w:rPr>
                <w:rFonts w:eastAsia="Lato"/>
              </w:rPr>
              <w:t xml:space="preserve"> systemic issues?</w:t>
            </w:r>
            <w:r>
              <w:rPr>
                <w:rFonts w:eastAsia="Lato"/>
              </w:rPr>
              <w:t xml:space="preserve"> Does this sign consider social inclusion of all in our community? Does the message focus on the negative? </w:t>
            </w:r>
          </w:p>
          <w:p w14:paraId="47D4D238" w14:textId="1DFC52A8" w:rsidR="00895ABE" w:rsidRDefault="00895ABE" w:rsidP="00895ABE">
            <w:pPr>
              <w:widowControl w:val="0"/>
              <w:pBdr>
                <w:top w:val="nil"/>
                <w:left w:val="nil"/>
                <w:bottom w:val="nil"/>
                <w:right w:val="nil"/>
                <w:between w:val="nil"/>
              </w:pBdr>
            </w:pPr>
          </w:p>
          <w:p w14:paraId="73FBB718" w14:textId="1AABF92D" w:rsidR="00895ABE" w:rsidRDefault="00895ABE" w:rsidP="00895ABE">
            <w:pPr>
              <w:widowControl w:val="0"/>
              <w:pBdr>
                <w:top w:val="nil"/>
                <w:left w:val="nil"/>
                <w:bottom w:val="nil"/>
                <w:right w:val="nil"/>
                <w:between w:val="nil"/>
              </w:pBdr>
            </w:pPr>
          </w:p>
          <w:p w14:paraId="5282E4B9" w14:textId="77777777" w:rsidR="00895ABE" w:rsidRPr="00895ABE" w:rsidRDefault="00895ABE" w:rsidP="00895ABE">
            <w:pPr>
              <w:widowControl w:val="0"/>
              <w:pBdr>
                <w:top w:val="nil"/>
                <w:left w:val="nil"/>
                <w:bottom w:val="nil"/>
                <w:right w:val="nil"/>
                <w:between w:val="nil"/>
              </w:pBdr>
            </w:pPr>
          </w:p>
          <w:p w14:paraId="559F60C8" w14:textId="028D81F3" w:rsidR="00895ABE" w:rsidRPr="00895ABE" w:rsidRDefault="00895ABE" w:rsidP="00895ABE">
            <w:pPr>
              <w:pStyle w:val="ListParagraph"/>
              <w:widowControl w:val="0"/>
              <w:numPr>
                <w:ilvl w:val="0"/>
                <w:numId w:val="9"/>
              </w:numPr>
              <w:pBdr>
                <w:top w:val="nil"/>
                <w:left w:val="nil"/>
                <w:bottom w:val="nil"/>
                <w:right w:val="nil"/>
                <w:between w:val="nil"/>
              </w:pBdr>
            </w:pPr>
            <w:r>
              <w:rPr>
                <w:rFonts w:eastAsia="Lato"/>
              </w:rPr>
              <w:t>Does this sign bring up issues that would benefit from staff receiving customer service training, to increase their confidence in communicating the message of the signage?</w:t>
            </w:r>
          </w:p>
          <w:p w14:paraId="09BEFA9B" w14:textId="7D054C3B" w:rsidR="00895ABE" w:rsidRDefault="00895ABE" w:rsidP="00895ABE">
            <w:pPr>
              <w:widowControl w:val="0"/>
              <w:pBdr>
                <w:top w:val="nil"/>
                <w:left w:val="nil"/>
                <w:bottom w:val="nil"/>
                <w:right w:val="nil"/>
                <w:between w:val="nil"/>
              </w:pBdr>
            </w:pPr>
          </w:p>
          <w:p w14:paraId="4F4A8060" w14:textId="782BAFF9" w:rsidR="00895ABE" w:rsidRDefault="00895ABE" w:rsidP="00895ABE">
            <w:pPr>
              <w:widowControl w:val="0"/>
              <w:pBdr>
                <w:top w:val="nil"/>
                <w:left w:val="nil"/>
                <w:bottom w:val="nil"/>
                <w:right w:val="nil"/>
                <w:between w:val="nil"/>
              </w:pBdr>
            </w:pPr>
          </w:p>
          <w:p w14:paraId="3F0AE023" w14:textId="77777777" w:rsidR="00895ABE" w:rsidRPr="00895ABE" w:rsidRDefault="00895ABE" w:rsidP="00895ABE">
            <w:pPr>
              <w:widowControl w:val="0"/>
              <w:pBdr>
                <w:top w:val="nil"/>
                <w:left w:val="nil"/>
                <w:bottom w:val="nil"/>
                <w:right w:val="nil"/>
                <w:between w:val="nil"/>
              </w:pBdr>
            </w:pPr>
          </w:p>
          <w:p w14:paraId="23D7749C" w14:textId="147E1680" w:rsidR="00895ABE" w:rsidRPr="00895ABE" w:rsidRDefault="00895ABE" w:rsidP="00895ABE">
            <w:pPr>
              <w:pStyle w:val="ListParagraph"/>
              <w:widowControl w:val="0"/>
              <w:numPr>
                <w:ilvl w:val="0"/>
                <w:numId w:val="9"/>
              </w:numPr>
              <w:pBdr>
                <w:top w:val="nil"/>
                <w:left w:val="nil"/>
                <w:bottom w:val="nil"/>
                <w:right w:val="nil"/>
                <w:between w:val="nil"/>
              </w:pBdr>
            </w:pPr>
            <w:r>
              <w:rPr>
                <w:rFonts w:eastAsia="Lato"/>
              </w:rPr>
              <w:t>Is there more than a sign needed to address the ways in which this message is shared or received?</w:t>
            </w:r>
          </w:p>
          <w:p w14:paraId="07E0152E" w14:textId="77777777" w:rsidR="00E6622D" w:rsidRDefault="00E6622D"/>
          <w:p w14:paraId="341CC703" w14:textId="489EA0B4" w:rsidR="00E6622D" w:rsidRPr="00895ABE" w:rsidRDefault="00E6622D" w:rsidP="00895ABE"/>
          <w:p w14:paraId="4F0B7F5A" w14:textId="77777777" w:rsidR="00E6622D" w:rsidRDefault="00E6622D">
            <w:pPr>
              <w:rPr>
                <w:sz w:val="24"/>
                <w:szCs w:val="24"/>
              </w:rPr>
            </w:pPr>
          </w:p>
        </w:tc>
      </w:tr>
      <w:tr w:rsidR="00E6622D" w14:paraId="177C60BE" w14:textId="77777777">
        <w:trPr>
          <w:trHeight w:val="539"/>
        </w:trPr>
        <w:tc>
          <w:tcPr>
            <w:tcW w:w="9558" w:type="dxa"/>
            <w:shd w:val="clear" w:color="auto" w:fill="008DCF"/>
            <w:vAlign w:val="center"/>
          </w:tcPr>
          <w:p w14:paraId="2B73E09B" w14:textId="788155B6" w:rsidR="00E6622D" w:rsidRDefault="00FE7AE9">
            <w:pPr>
              <w:rPr>
                <w:sz w:val="24"/>
                <w:szCs w:val="24"/>
              </w:rPr>
            </w:pPr>
            <w:r>
              <w:rPr>
                <w:b/>
                <w:color w:val="FFFFFF"/>
                <w:sz w:val="24"/>
                <w:szCs w:val="24"/>
              </w:rPr>
              <w:t>Communicating</w:t>
            </w:r>
            <w:r w:rsidR="00B6331B" w:rsidRPr="00B6331B">
              <w:rPr>
                <w:b/>
                <w:color w:val="FFFFFF"/>
                <w:sz w:val="24"/>
                <w:szCs w:val="24"/>
              </w:rPr>
              <w:t xml:space="preserve"> </w:t>
            </w:r>
            <w:r>
              <w:rPr>
                <w:b/>
                <w:color w:val="FFFFFF"/>
                <w:sz w:val="24"/>
                <w:szCs w:val="24"/>
              </w:rPr>
              <w:t>S</w:t>
            </w:r>
            <w:r w:rsidR="00B6331B" w:rsidRPr="00B6331B">
              <w:rPr>
                <w:b/>
                <w:color w:val="FFFFFF"/>
                <w:sz w:val="24"/>
                <w:szCs w:val="24"/>
              </w:rPr>
              <w:t xml:space="preserve">ignage </w:t>
            </w:r>
            <w:r>
              <w:rPr>
                <w:b/>
                <w:color w:val="FFFFFF"/>
                <w:sz w:val="24"/>
                <w:szCs w:val="24"/>
              </w:rPr>
              <w:t>Updates</w:t>
            </w:r>
          </w:p>
        </w:tc>
      </w:tr>
      <w:tr w:rsidR="00E6622D" w14:paraId="7BBFC72F" w14:textId="77777777">
        <w:trPr>
          <w:trHeight w:val="638"/>
        </w:trPr>
        <w:tc>
          <w:tcPr>
            <w:tcW w:w="9558" w:type="dxa"/>
            <w:shd w:val="clear" w:color="auto" w:fill="auto"/>
            <w:vAlign w:val="center"/>
          </w:tcPr>
          <w:p w14:paraId="5070E511" w14:textId="1E94647C" w:rsidR="00FE7AE9" w:rsidRDefault="00FE7AE9" w:rsidP="00FE7AE9">
            <w:r>
              <w:t>Regardless of your library or community’s size or type, communicating updates or new signage is key. Whether you’re sharing the outcomes of your signage audit with staff or updating community partners about a new sign, be frequent and thorough in your communication. Consider:</w:t>
            </w:r>
          </w:p>
          <w:p w14:paraId="3DDFA48A" w14:textId="47B82483" w:rsidR="00FE7AE9" w:rsidRDefault="00FE7AE9" w:rsidP="00FE7AE9"/>
          <w:p w14:paraId="6A6DCBA4" w14:textId="3A05EF8F" w:rsidR="00E6622D" w:rsidRDefault="00FE7AE9" w:rsidP="00FE7AE9">
            <w:pPr>
              <w:pStyle w:val="ListParagraph"/>
              <w:numPr>
                <w:ilvl w:val="0"/>
                <w:numId w:val="7"/>
              </w:numPr>
            </w:pPr>
            <w:r>
              <w:t>Does this signage need to be reviewed with staff or other community stakeholders?</w:t>
            </w:r>
          </w:p>
          <w:p w14:paraId="10C41B3E" w14:textId="6A2F26C4" w:rsidR="00FE7AE9" w:rsidRDefault="00FE7AE9" w:rsidP="00FE7AE9"/>
          <w:p w14:paraId="2DEF2D68" w14:textId="5D5D1061" w:rsidR="00FE7AE9" w:rsidRDefault="00FE7AE9" w:rsidP="00FE7AE9"/>
          <w:p w14:paraId="564A4D73" w14:textId="7B8A2A69" w:rsidR="00D373D1" w:rsidRDefault="00D373D1" w:rsidP="00FE7AE9"/>
          <w:p w14:paraId="7E8A0516" w14:textId="77777777" w:rsidR="00D373D1" w:rsidRDefault="00D373D1" w:rsidP="00FE7AE9"/>
          <w:p w14:paraId="1232D960" w14:textId="77777777" w:rsidR="00D104ED" w:rsidRDefault="00D104ED" w:rsidP="00FE7AE9"/>
          <w:p w14:paraId="0E4A5544" w14:textId="72A90D30" w:rsidR="00FE7AE9" w:rsidRDefault="00FE7AE9" w:rsidP="00FE7AE9">
            <w:pPr>
              <w:pStyle w:val="ListParagraph"/>
              <w:numPr>
                <w:ilvl w:val="0"/>
                <w:numId w:val="7"/>
              </w:numPr>
            </w:pPr>
            <w:r>
              <w:t>Are there new processes or policies associated with this signage that need to be updated?</w:t>
            </w:r>
          </w:p>
          <w:p w14:paraId="7474B2D4" w14:textId="3BFD5B5D" w:rsidR="00FE7AE9" w:rsidRDefault="00FE7AE9" w:rsidP="00FE7AE9"/>
          <w:p w14:paraId="01A6CB71" w14:textId="0F2A8A2F" w:rsidR="00FE7AE9" w:rsidRDefault="00FE7AE9" w:rsidP="00FE7AE9"/>
          <w:p w14:paraId="6E03EA37" w14:textId="273D2237" w:rsidR="00D373D1" w:rsidRDefault="00D373D1" w:rsidP="00FE7AE9"/>
          <w:p w14:paraId="6F56508C" w14:textId="77777777" w:rsidR="00D373D1" w:rsidRDefault="00D373D1" w:rsidP="00FE7AE9"/>
          <w:p w14:paraId="37E8C43E" w14:textId="77777777" w:rsidR="00D104ED" w:rsidRDefault="00D104ED" w:rsidP="00FE7AE9"/>
          <w:p w14:paraId="3EB9F5BE" w14:textId="77BD51C4" w:rsidR="00FE7AE9" w:rsidRDefault="00FE7AE9" w:rsidP="00FE7AE9">
            <w:pPr>
              <w:pStyle w:val="ListParagraph"/>
              <w:numPr>
                <w:ilvl w:val="0"/>
                <w:numId w:val="7"/>
              </w:numPr>
            </w:pPr>
            <w:r>
              <w:t>Consider the best channels to share your updates</w:t>
            </w:r>
            <w:r w:rsidR="00E66F13">
              <w:t xml:space="preserve">, via email, in staff meetings, or perhaps in conjunction with other messaging, in newsletters or on your library’s social media. </w:t>
            </w:r>
          </w:p>
          <w:p w14:paraId="34F6C4D7" w14:textId="783ED504" w:rsidR="00D104ED" w:rsidRDefault="00D104ED" w:rsidP="00D104ED"/>
          <w:p w14:paraId="1D7EFFC1" w14:textId="2C2647FC" w:rsidR="00D104ED" w:rsidRDefault="00D104ED" w:rsidP="00D104ED"/>
          <w:p w14:paraId="53A46337" w14:textId="647F188F" w:rsidR="00D104ED" w:rsidRDefault="00D104ED" w:rsidP="00D104ED"/>
          <w:p w14:paraId="1CDABC37" w14:textId="49859109" w:rsidR="00E6622D" w:rsidRDefault="00E6622D">
            <w:pPr>
              <w:pBdr>
                <w:top w:val="nil"/>
                <w:left w:val="nil"/>
                <w:bottom w:val="nil"/>
                <w:right w:val="nil"/>
                <w:between w:val="nil"/>
              </w:pBdr>
              <w:rPr>
                <w:sz w:val="24"/>
                <w:szCs w:val="24"/>
              </w:rPr>
            </w:pPr>
          </w:p>
          <w:p w14:paraId="083807AF" w14:textId="77777777" w:rsidR="00D104ED" w:rsidRDefault="00D104ED">
            <w:pPr>
              <w:pBdr>
                <w:top w:val="nil"/>
                <w:left w:val="nil"/>
                <w:bottom w:val="nil"/>
                <w:right w:val="nil"/>
                <w:between w:val="nil"/>
              </w:pBdr>
              <w:rPr>
                <w:color w:val="000000"/>
                <w:sz w:val="24"/>
                <w:szCs w:val="24"/>
              </w:rPr>
            </w:pPr>
          </w:p>
          <w:p w14:paraId="755FEACE" w14:textId="77777777" w:rsidR="00E6622D" w:rsidRDefault="00E6622D">
            <w:pPr>
              <w:rPr>
                <w:sz w:val="24"/>
                <w:szCs w:val="24"/>
              </w:rPr>
            </w:pPr>
          </w:p>
        </w:tc>
      </w:tr>
      <w:tr w:rsidR="00E6622D" w14:paraId="2437AB44" w14:textId="77777777">
        <w:trPr>
          <w:trHeight w:val="539"/>
        </w:trPr>
        <w:tc>
          <w:tcPr>
            <w:tcW w:w="9558" w:type="dxa"/>
            <w:shd w:val="clear" w:color="auto" w:fill="008DCF"/>
            <w:vAlign w:val="center"/>
          </w:tcPr>
          <w:p w14:paraId="07495B13" w14:textId="319AA887" w:rsidR="00E6622D" w:rsidRDefault="00E66F13">
            <w:pPr>
              <w:rPr>
                <w:sz w:val="24"/>
                <w:szCs w:val="24"/>
              </w:rPr>
            </w:pPr>
            <w:r>
              <w:rPr>
                <w:b/>
                <w:color w:val="FFFFFF"/>
                <w:sz w:val="24"/>
                <w:szCs w:val="24"/>
              </w:rPr>
              <w:lastRenderedPageBreak/>
              <w:t>Review and Refresh Signage Frequently</w:t>
            </w:r>
          </w:p>
        </w:tc>
      </w:tr>
      <w:tr w:rsidR="00E6622D" w14:paraId="2651CCD1" w14:textId="77777777">
        <w:trPr>
          <w:trHeight w:val="638"/>
        </w:trPr>
        <w:tc>
          <w:tcPr>
            <w:tcW w:w="9558" w:type="dxa"/>
            <w:shd w:val="clear" w:color="auto" w:fill="auto"/>
            <w:vAlign w:val="center"/>
          </w:tcPr>
          <w:p w14:paraId="77E2D9DA" w14:textId="4B888E72" w:rsidR="00E6622D" w:rsidRDefault="00561009">
            <w:r>
              <w:t>U</w:t>
            </w:r>
            <w:r w:rsidR="00E66F13">
              <w:t>pdates to signage in the library can be frequently needed. Consider adding a signage audit to your quarterly tasks, or forming a working group to manage regular reviews of signage, to ensure clear and effective signage become a part of your overall strategy for a positive customer experience. Remember that simply removing old or confusing signs can have a huge impact!</w:t>
            </w:r>
          </w:p>
          <w:p w14:paraId="54CC777B" w14:textId="77777777" w:rsidR="00E6622D" w:rsidRDefault="00E6622D"/>
          <w:p w14:paraId="43108A1E" w14:textId="77777777" w:rsidR="00E6622D" w:rsidRDefault="00E6622D"/>
          <w:p w14:paraId="6C8F71F8" w14:textId="14C4E663" w:rsidR="00E6622D" w:rsidRDefault="00E6622D"/>
          <w:p w14:paraId="60C71651" w14:textId="77777777" w:rsidR="00A052B9" w:rsidRDefault="00A052B9"/>
          <w:p w14:paraId="56142576" w14:textId="77777777" w:rsidR="00E6622D" w:rsidRDefault="00E6622D"/>
          <w:p w14:paraId="5DEE0F22" w14:textId="77777777" w:rsidR="00E6622D" w:rsidRDefault="00E6622D"/>
          <w:p w14:paraId="10C78171" w14:textId="77777777" w:rsidR="00E6622D" w:rsidRDefault="00E6622D"/>
          <w:p w14:paraId="50BD89B7" w14:textId="77777777" w:rsidR="00E6622D" w:rsidRDefault="00E6622D"/>
          <w:p w14:paraId="12591E21" w14:textId="77777777" w:rsidR="00E6622D" w:rsidRDefault="00E6622D"/>
          <w:p w14:paraId="7FE599FF" w14:textId="77777777" w:rsidR="00E6622D" w:rsidRDefault="00E6622D">
            <w:pPr>
              <w:rPr>
                <w:sz w:val="24"/>
                <w:szCs w:val="24"/>
              </w:rPr>
            </w:pPr>
          </w:p>
        </w:tc>
      </w:tr>
      <w:tr w:rsidR="00E6622D" w14:paraId="3187B443" w14:textId="77777777">
        <w:trPr>
          <w:trHeight w:val="638"/>
        </w:trPr>
        <w:tc>
          <w:tcPr>
            <w:tcW w:w="9558" w:type="dxa"/>
            <w:shd w:val="clear" w:color="auto" w:fill="008DCF"/>
            <w:vAlign w:val="center"/>
          </w:tcPr>
          <w:p w14:paraId="2B2B2719" w14:textId="77777777" w:rsidR="00E6622D" w:rsidRDefault="00B365CD">
            <w:pPr>
              <w:rPr>
                <w:sz w:val="24"/>
                <w:szCs w:val="24"/>
              </w:rPr>
            </w:pPr>
            <w:r>
              <w:rPr>
                <w:b/>
                <w:color w:val="FFFFFF"/>
                <w:sz w:val="24"/>
                <w:szCs w:val="24"/>
              </w:rPr>
              <w:t>Action Plan: (include next steps, who, when, etc.)</w:t>
            </w:r>
          </w:p>
        </w:tc>
      </w:tr>
      <w:tr w:rsidR="00E6622D" w14:paraId="363A42E3" w14:textId="77777777">
        <w:trPr>
          <w:trHeight w:val="638"/>
        </w:trPr>
        <w:tc>
          <w:tcPr>
            <w:tcW w:w="9558" w:type="dxa"/>
            <w:shd w:val="clear" w:color="auto" w:fill="auto"/>
            <w:vAlign w:val="center"/>
          </w:tcPr>
          <w:p w14:paraId="3E1B4170" w14:textId="77777777" w:rsidR="00E6622D" w:rsidRDefault="00E6622D"/>
          <w:p w14:paraId="36AA2A06" w14:textId="77777777" w:rsidR="00E6622D" w:rsidRDefault="00E6622D">
            <w:pPr>
              <w:ind w:left="720"/>
            </w:pPr>
          </w:p>
          <w:p w14:paraId="391AF4D5" w14:textId="77777777" w:rsidR="00E6622D" w:rsidRDefault="00E6622D">
            <w:pPr>
              <w:ind w:left="720"/>
            </w:pPr>
          </w:p>
          <w:p w14:paraId="5A2F6240" w14:textId="77777777" w:rsidR="00E6622D" w:rsidRDefault="00E6622D">
            <w:pPr>
              <w:ind w:left="720"/>
            </w:pPr>
          </w:p>
          <w:p w14:paraId="66D9070A" w14:textId="77777777" w:rsidR="00E6622D" w:rsidRDefault="00E6622D">
            <w:pPr>
              <w:ind w:left="720"/>
            </w:pPr>
          </w:p>
          <w:p w14:paraId="2EF00A03" w14:textId="77777777" w:rsidR="00E6622D" w:rsidRDefault="00E6622D">
            <w:pPr>
              <w:ind w:left="720"/>
            </w:pPr>
          </w:p>
          <w:p w14:paraId="49BCE6D6" w14:textId="77777777" w:rsidR="00E6622D" w:rsidRDefault="00E6622D">
            <w:pPr>
              <w:ind w:left="720"/>
            </w:pPr>
          </w:p>
          <w:p w14:paraId="6EF08019" w14:textId="77777777" w:rsidR="00E6622D" w:rsidRDefault="00E6622D">
            <w:pPr>
              <w:ind w:left="720"/>
            </w:pPr>
          </w:p>
          <w:p w14:paraId="1B6F2F8D" w14:textId="77777777" w:rsidR="00E6622D" w:rsidRDefault="00E6622D">
            <w:pPr>
              <w:ind w:left="720"/>
            </w:pPr>
          </w:p>
          <w:p w14:paraId="1380006E" w14:textId="77777777" w:rsidR="00E6622D" w:rsidRDefault="00E6622D">
            <w:pPr>
              <w:ind w:left="720"/>
            </w:pPr>
          </w:p>
          <w:p w14:paraId="309D2506" w14:textId="77777777" w:rsidR="00E6622D" w:rsidRDefault="00E6622D">
            <w:pPr>
              <w:ind w:left="720"/>
            </w:pPr>
          </w:p>
          <w:p w14:paraId="17A21F57" w14:textId="77777777" w:rsidR="00E6622D" w:rsidRDefault="00E6622D">
            <w:pPr>
              <w:ind w:left="720"/>
            </w:pPr>
          </w:p>
          <w:p w14:paraId="4198FD02" w14:textId="77777777" w:rsidR="00E6622D" w:rsidRDefault="00E6622D">
            <w:pPr>
              <w:ind w:left="720"/>
            </w:pPr>
          </w:p>
          <w:p w14:paraId="252F1C9B" w14:textId="77777777" w:rsidR="00E6622D" w:rsidRDefault="00E6622D">
            <w:pPr>
              <w:ind w:left="720"/>
            </w:pPr>
          </w:p>
          <w:p w14:paraId="1B6928D9" w14:textId="77777777" w:rsidR="00E6622D" w:rsidRDefault="00E6622D">
            <w:pPr>
              <w:ind w:left="720"/>
            </w:pPr>
          </w:p>
          <w:p w14:paraId="2C50CBB3" w14:textId="77777777" w:rsidR="00E6622D" w:rsidRDefault="00E6622D">
            <w:pPr>
              <w:ind w:left="720"/>
            </w:pPr>
          </w:p>
          <w:p w14:paraId="32A354B7" w14:textId="77777777" w:rsidR="00E6622D" w:rsidRDefault="00E6622D">
            <w:pPr>
              <w:ind w:left="720"/>
            </w:pPr>
          </w:p>
          <w:p w14:paraId="3EF5BD48" w14:textId="77777777" w:rsidR="00E6622D" w:rsidRDefault="00E6622D">
            <w:pPr>
              <w:ind w:left="720"/>
            </w:pPr>
          </w:p>
          <w:p w14:paraId="746B53F6" w14:textId="77777777" w:rsidR="00E6622D" w:rsidRDefault="00E6622D"/>
          <w:p w14:paraId="5480F848" w14:textId="77777777" w:rsidR="00E6622D" w:rsidRDefault="00E6622D"/>
          <w:p w14:paraId="72C1BBFE" w14:textId="77777777" w:rsidR="00E6622D" w:rsidRDefault="00E6622D">
            <w:pPr>
              <w:ind w:left="720"/>
            </w:pPr>
          </w:p>
          <w:p w14:paraId="0D55F750" w14:textId="77777777" w:rsidR="00E6622D" w:rsidRDefault="00E6622D">
            <w:pPr>
              <w:ind w:left="720"/>
            </w:pPr>
          </w:p>
          <w:p w14:paraId="35FD6B3D" w14:textId="77777777" w:rsidR="00E6622D" w:rsidRDefault="00E6622D">
            <w:pPr>
              <w:ind w:left="720"/>
            </w:pPr>
          </w:p>
          <w:p w14:paraId="5607DF52" w14:textId="77777777" w:rsidR="00E6622D" w:rsidRDefault="00E6622D">
            <w:pPr>
              <w:ind w:left="720"/>
            </w:pPr>
          </w:p>
          <w:p w14:paraId="070F36AB" w14:textId="77777777" w:rsidR="00E6622D" w:rsidRDefault="00E6622D">
            <w:pPr>
              <w:ind w:left="720"/>
            </w:pPr>
          </w:p>
          <w:p w14:paraId="6DB0E47B" w14:textId="77777777" w:rsidR="00E6622D" w:rsidRDefault="00E6622D">
            <w:pPr>
              <w:rPr>
                <w:sz w:val="24"/>
                <w:szCs w:val="24"/>
              </w:rPr>
            </w:pPr>
          </w:p>
        </w:tc>
      </w:tr>
    </w:tbl>
    <w:p w14:paraId="7424D035" w14:textId="77777777" w:rsidR="00E6622D" w:rsidRDefault="00E6622D">
      <w:pPr>
        <w:spacing w:line="240" w:lineRule="auto"/>
        <w:rPr>
          <w:sz w:val="24"/>
          <w:szCs w:val="24"/>
        </w:rPr>
      </w:pPr>
    </w:p>
    <w:sectPr w:rsidR="00E6622D">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187E1" w14:textId="77777777" w:rsidR="00E61C51" w:rsidRDefault="00E61C51">
      <w:pPr>
        <w:spacing w:after="0" w:line="240" w:lineRule="auto"/>
      </w:pPr>
      <w:r>
        <w:separator/>
      </w:r>
    </w:p>
  </w:endnote>
  <w:endnote w:type="continuationSeparator" w:id="0">
    <w:p w14:paraId="6677565F" w14:textId="77777777" w:rsidR="00E61C51" w:rsidRDefault="00E6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F0BFF" w14:textId="77777777" w:rsidR="00E61C51" w:rsidRDefault="00E61C51">
      <w:pPr>
        <w:spacing w:after="0" w:line="240" w:lineRule="auto"/>
      </w:pPr>
      <w:r>
        <w:separator/>
      </w:r>
    </w:p>
  </w:footnote>
  <w:footnote w:type="continuationSeparator" w:id="0">
    <w:p w14:paraId="3DACC0B9" w14:textId="77777777" w:rsidR="00E61C51" w:rsidRDefault="00E61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7"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0"/>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15674A"/>
    <w:rsid w:val="00194DBB"/>
    <w:rsid w:val="00434A84"/>
    <w:rsid w:val="00472BE8"/>
    <w:rsid w:val="00561009"/>
    <w:rsid w:val="005D7CE0"/>
    <w:rsid w:val="006D39D0"/>
    <w:rsid w:val="00895ABE"/>
    <w:rsid w:val="009B6F3A"/>
    <w:rsid w:val="00A052B9"/>
    <w:rsid w:val="00B365CD"/>
    <w:rsid w:val="00B6331B"/>
    <w:rsid w:val="00CE0CCE"/>
    <w:rsid w:val="00D104ED"/>
    <w:rsid w:val="00D373D1"/>
    <w:rsid w:val="00E141C2"/>
    <w:rsid w:val="00E61C51"/>
    <w:rsid w:val="00E6622D"/>
    <w:rsid w:val="00E66F13"/>
    <w:rsid w:val="00F56894"/>
    <w:rsid w:val="00FE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library-signag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rldcat.org/oclc/1256593274" TargetMode="External"/><Relationship Id="rId4" Type="http://schemas.openxmlformats.org/officeDocument/2006/relationships/settings" Target="settings.xml"/><Relationship Id="rId9" Type="http://schemas.openxmlformats.org/officeDocument/2006/relationships/hyperlink" Target="https://curtisrogersconsult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2022-01-24T16:39:00Z</dcterms:created>
  <dcterms:modified xsi:type="dcterms:W3CDTF">2022-01-24T16:40:00Z</dcterms:modified>
</cp:coreProperties>
</file>