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7B026" w14:textId="77777777" w:rsidR="003827AA" w:rsidRDefault="003827AA" w:rsidP="00F84F16">
      <w:pPr>
        <w:spacing w:line="240" w:lineRule="auto"/>
        <w:contextualSpacing/>
        <w:rPr>
          <w:rFonts w:ascii="Calibri" w:eastAsiaTheme="majorEastAsia" w:hAnsi="Calibri" w:cs="Calibri"/>
          <w:b/>
          <w:bCs/>
          <w:color w:val="008DCF"/>
          <w:sz w:val="28"/>
          <w:szCs w:val="28"/>
        </w:rPr>
      </w:pPr>
      <w:r w:rsidRPr="003827AA">
        <w:rPr>
          <w:rFonts w:ascii="Calibri" w:eastAsiaTheme="majorEastAsia" w:hAnsi="Calibri" w:cs="Calibri"/>
          <w:b/>
          <w:bCs/>
          <w:color w:val="008DCF"/>
          <w:sz w:val="28"/>
          <w:szCs w:val="28"/>
        </w:rPr>
        <w:t>Public Libraries and Public Health: Partners for Community Health</w:t>
      </w:r>
    </w:p>
    <w:p w14:paraId="7C0771B9" w14:textId="19FB4C38" w:rsidR="00CA4A54" w:rsidRDefault="00430BA8" w:rsidP="00F84F16">
      <w:pPr>
        <w:spacing w:line="240" w:lineRule="auto"/>
        <w:contextualSpacing/>
        <w:rPr>
          <w:rFonts w:ascii="Calibri" w:eastAsiaTheme="majorEastAsia" w:hAnsi="Calibri" w:cs="Calibri"/>
          <w:b/>
          <w:bCs/>
          <w:color w:val="008DCF"/>
          <w:sz w:val="28"/>
          <w:szCs w:val="28"/>
        </w:rPr>
      </w:pPr>
      <w:r w:rsidRPr="00430BA8">
        <w:rPr>
          <w:rFonts w:ascii="Calibri" w:eastAsiaTheme="majorEastAsia" w:hAnsi="Calibri" w:cs="Calibri"/>
          <w:b/>
          <w:bCs/>
          <w:color w:val="008DCF"/>
          <w:sz w:val="28"/>
          <w:szCs w:val="28"/>
        </w:rPr>
        <w:t>Learner Guide</w:t>
      </w:r>
    </w:p>
    <w:p w14:paraId="346F64C6" w14:textId="77777777" w:rsidR="00CA4A54" w:rsidRPr="00CA4A54" w:rsidRDefault="00CA4A54" w:rsidP="00F84F16">
      <w:pPr>
        <w:spacing w:line="240" w:lineRule="auto"/>
        <w:contextualSpacing/>
        <w:rPr>
          <w:rFonts w:ascii="Calibri" w:eastAsiaTheme="majorEastAsia" w:hAnsi="Calibri" w:cs="Calibri"/>
          <w:b/>
          <w:bCs/>
          <w:color w:val="008DCF"/>
          <w:sz w:val="16"/>
          <w:szCs w:val="16"/>
        </w:rPr>
      </w:pPr>
    </w:p>
    <w:p w14:paraId="5F669FE4" w14:textId="77777777" w:rsidR="000307DB" w:rsidRDefault="000307DB" w:rsidP="00F84F16">
      <w:pPr>
        <w:spacing w:line="240" w:lineRule="auto"/>
        <w:rPr>
          <w:rFonts w:ascii="Calibri" w:eastAsia="Calibri" w:hAnsi="Calibri" w:cs="Calibri"/>
          <w:bCs/>
        </w:rPr>
      </w:pPr>
      <w:r w:rsidRPr="000307DB">
        <w:rPr>
          <w:rFonts w:ascii="Calibri" w:eastAsia="Calibri" w:hAnsi="Calibri" w:cs="Calibri"/>
          <w:bCs/>
        </w:rPr>
        <w:t>Libraries are community hubs, including for health information and programming. As community health needs shift and grow, libraries are looking to support topics like consumer health literacy, healthy aging, mental health, food and nutrition, access to healthcare via telehealth, physical activity, and overcoming technological barriers to accessing health information. At the same time, the public health sector is learning that libraries are valuable partners in advancing local health priorities. Join this webinar for an introduction to public health, and hear how public health practitioners and library staff are partnering for success. Learn how to build library staff confidence in providing health information, assess community health needs, and build community partnerships that magnify the role public libraries play as key contributors to community health.</w:t>
      </w:r>
    </w:p>
    <w:p w14:paraId="2ADA54FE" w14:textId="595CFD19" w:rsidR="005043C8" w:rsidRPr="00CA4A54" w:rsidRDefault="008F02FE" w:rsidP="00F84F16">
      <w:pPr>
        <w:spacing w:line="240" w:lineRule="auto"/>
      </w:pPr>
      <w:hyperlink r:id="rId8" w:history="1">
        <w:r w:rsidR="0084227F" w:rsidRPr="00382EF2">
          <w:rPr>
            <w:rStyle w:val="Hyperlink"/>
          </w:rPr>
          <w:t>https://www.webjunction.org/events/webjunction/public-libraries-and-public-health-partners.html</w:t>
        </w:r>
      </w:hyperlink>
      <w:r w:rsidR="0084227F">
        <w:t xml:space="preserve"> </w:t>
      </w:r>
    </w:p>
    <w:p w14:paraId="641D3D2E" w14:textId="413A26C2" w:rsidR="00430BA8" w:rsidRPr="00CA4A54" w:rsidRDefault="00CA4A54" w:rsidP="00CA4A54">
      <w:pPr>
        <w:spacing w:line="240" w:lineRule="auto"/>
        <w:rPr>
          <w:rFonts w:ascii="Calibri" w:hAnsi="Calibri" w:cs="Calibri"/>
          <w:color w:val="000000"/>
        </w:rPr>
      </w:pPr>
      <w:r w:rsidRPr="00CA4A54">
        <w:rPr>
          <w:rFonts w:ascii="Calibri" w:eastAsia="Calibri" w:hAnsi="Calibri" w:cs="Calibri"/>
          <w:b/>
          <w:bCs/>
        </w:rPr>
        <w:t xml:space="preserve">Presented </w:t>
      </w:r>
      <w:proofErr w:type="gramStart"/>
      <w:r w:rsidRPr="00CA4A54">
        <w:rPr>
          <w:rFonts w:ascii="Calibri" w:eastAsia="Calibri" w:hAnsi="Calibri" w:cs="Calibri"/>
          <w:b/>
          <w:bCs/>
        </w:rPr>
        <w:t>by:</w:t>
      </w:r>
      <w:proofErr w:type="gramEnd"/>
      <w:r w:rsidRPr="00CA4A54">
        <w:rPr>
          <w:rFonts w:ascii="Calibri" w:eastAsia="Calibri" w:hAnsi="Calibri" w:cs="Calibri"/>
          <w:b/>
          <w:bCs/>
        </w:rPr>
        <w:t xml:space="preserve"> </w:t>
      </w:r>
      <w:r w:rsidR="0084227F" w:rsidRPr="0084227F">
        <w:rPr>
          <w:rFonts w:ascii="Calibri" w:eastAsia="Calibri" w:hAnsi="Calibri" w:cs="Calibri"/>
          <w:bCs/>
        </w:rPr>
        <w:t xml:space="preserve">Megan A. Weis, </w:t>
      </w:r>
      <w:proofErr w:type="spellStart"/>
      <w:r w:rsidR="0084227F" w:rsidRPr="0084227F">
        <w:rPr>
          <w:rFonts w:ascii="Calibri" w:eastAsia="Calibri" w:hAnsi="Calibri" w:cs="Calibri"/>
          <w:bCs/>
        </w:rPr>
        <w:t>QuinTasha</w:t>
      </w:r>
      <w:proofErr w:type="spellEnd"/>
      <w:r w:rsidR="0084227F" w:rsidRPr="0084227F">
        <w:rPr>
          <w:rFonts w:ascii="Calibri" w:eastAsia="Calibri" w:hAnsi="Calibri" w:cs="Calibri"/>
          <w:bCs/>
        </w:rPr>
        <w:t xml:space="preserve"> Knox, Dianne Connery, </w:t>
      </w:r>
      <w:r w:rsidR="0084227F">
        <w:rPr>
          <w:rFonts w:ascii="Calibri" w:eastAsia="Calibri" w:hAnsi="Calibri" w:cs="Calibri"/>
          <w:bCs/>
        </w:rPr>
        <w:t xml:space="preserve">and </w:t>
      </w:r>
      <w:r w:rsidR="0084227F" w:rsidRPr="0084227F">
        <w:rPr>
          <w:rFonts w:ascii="Calibri" w:eastAsia="Calibri" w:hAnsi="Calibri" w:cs="Calibri"/>
          <w:bCs/>
        </w:rPr>
        <w:t>Carol Perryman</w:t>
      </w:r>
    </w:p>
    <w:tbl>
      <w:tblPr>
        <w:tblStyle w:val="TableGrid"/>
        <w:tblW w:w="9468" w:type="dxa"/>
        <w:tblLook w:val="04A0" w:firstRow="1" w:lastRow="0" w:firstColumn="1" w:lastColumn="0" w:noHBand="0" w:noVBand="1"/>
      </w:tblPr>
      <w:tblGrid>
        <w:gridCol w:w="1518"/>
        <w:gridCol w:w="7950"/>
      </w:tblGrid>
      <w:tr w:rsidR="00560CCE" w:rsidRPr="00430BA8" w14:paraId="44481815" w14:textId="77777777" w:rsidTr="00DA4068">
        <w:trPr>
          <w:trHeight w:val="503"/>
        </w:trPr>
        <w:tc>
          <w:tcPr>
            <w:tcW w:w="9468" w:type="dxa"/>
            <w:gridSpan w:val="2"/>
            <w:shd w:val="clear" w:color="auto" w:fill="008DCF"/>
            <w:vAlign w:val="center"/>
          </w:tcPr>
          <w:p w14:paraId="20DFC9A9" w14:textId="77777777" w:rsidR="00560CCE" w:rsidRPr="00430BA8" w:rsidRDefault="00560CCE" w:rsidP="004A3046">
            <w:pPr>
              <w:rPr>
                <w:rFonts w:cstheme="minorHAnsi"/>
                <w:b/>
                <w:color w:val="FFFFFF" w:themeColor="background1"/>
                <w:sz w:val="24"/>
                <w:szCs w:val="24"/>
              </w:rPr>
            </w:pPr>
            <w:r w:rsidRPr="00430BA8">
              <w:rPr>
                <w:rFonts w:cstheme="minorHAnsi"/>
                <w:b/>
                <w:color w:val="FFFFFF" w:themeColor="background1"/>
                <w:sz w:val="24"/>
                <w:szCs w:val="24"/>
              </w:rPr>
              <w:t>What are your goals for viewing this webinar?</w:t>
            </w:r>
          </w:p>
        </w:tc>
      </w:tr>
      <w:tr w:rsidR="00560CCE" w:rsidRPr="00430BA8" w14:paraId="4B3FC002" w14:textId="77777777" w:rsidTr="00CA4A54">
        <w:trPr>
          <w:trHeight w:val="674"/>
        </w:trPr>
        <w:tc>
          <w:tcPr>
            <w:tcW w:w="1518" w:type="dxa"/>
            <w:shd w:val="clear" w:color="auto" w:fill="97DFFF"/>
            <w:vAlign w:val="center"/>
          </w:tcPr>
          <w:p w14:paraId="1CD0C69B" w14:textId="77777777" w:rsidR="00560CCE" w:rsidRPr="00430BA8" w:rsidRDefault="00560CCE" w:rsidP="004A3046">
            <w:pPr>
              <w:rPr>
                <w:rFonts w:cstheme="minorHAnsi"/>
                <w:color w:val="404040" w:themeColor="text1" w:themeTint="BF"/>
                <w:sz w:val="24"/>
                <w:szCs w:val="24"/>
              </w:rPr>
            </w:pPr>
            <w:r w:rsidRPr="00430BA8">
              <w:rPr>
                <w:rFonts w:cstheme="minorHAnsi"/>
                <w:b/>
                <w:color w:val="404040" w:themeColor="text1" w:themeTint="BF"/>
                <w:sz w:val="24"/>
                <w:szCs w:val="24"/>
              </w:rPr>
              <w:t>Personal Goals</w:t>
            </w:r>
          </w:p>
        </w:tc>
        <w:tc>
          <w:tcPr>
            <w:tcW w:w="7950" w:type="dxa"/>
            <w:vAlign w:val="center"/>
          </w:tcPr>
          <w:p w14:paraId="359241DF" w14:textId="77777777" w:rsidR="00560CCE" w:rsidRPr="00430BA8" w:rsidRDefault="00560CCE" w:rsidP="004A3046">
            <w:pPr>
              <w:rPr>
                <w:rFonts w:cstheme="minorHAnsi"/>
                <w:sz w:val="24"/>
                <w:szCs w:val="24"/>
              </w:rPr>
            </w:pPr>
          </w:p>
          <w:p w14:paraId="5FC9D22E" w14:textId="77777777" w:rsidR="005B68CE" w:rsidRPr="00430BA8" w:rsidRDefault="005B68CE" w:rsidP="004A3046">
            <w:pPr>
              <w:rPr>
                <w:rFonts w:cstheme="minorHAnsi"/>
                <w:sz w:val="24"/>
                <w:szCs w:val="24"/>
              </w:rPr>
            </w:pPr>
          </w:p>
          <w:p w14:paraId="105FEE25" w14:textId="46F5D3C4" w:rsidR="005B68CE" w:rsidRPr="00430BA8" w:rsidRDefault="005B68CE" w:rsidP="004A3046">
            <w:pPr>
              <w:rPr>
                <w:rFonts w:cstheme="minorHAnsi"/>
                <w:sz w:val="24"/>
                <w:szCs w:val="24"/>
              </w:rPr>
            </w:pPr>
          </w:p>
        </w:tc>
      </w:tr>
      <w:tr w:rsidR="00560CCE" w:rsidRPr="00430BA8" w14:paraId="1D92BA34" w14:textId="77777777" w:rsidTr="00DA4068">
        <w:trPr>
          <w:cantSplit/>
          <w:trHeight w:val="863"/>
        </w:trPr>
        <w:tc>
          <w:tcPr>
            <w:tcW w:w="1518" w:type="dxa"/>
            <w:shd w:val="clear" w:color="auto" w:fill="97DFFF"/>
            <w:vAlign w:val="center"/>
          </w:tcPr>
          <w:p w14:paraId="67B5D9E7" w14:textId="77777777" w:rsidR="00560CCE" w:rsidRPr="00430BA8" w:rsidRDefault="00560CCE" w:rsidP="004A3046">
            <w:pPr>
              <w:rPr>
                <w:rFonts w:cstheme="minorHAnsi"/>
                <w:color w:val="404040" w:themeColor="text1" w:themeTint="BF"/>
                <w:sz w:val="24"/>
                <w:szCs w:val="24"/>
              </w:rPr>
            </w:pPr>
            <w:r w:rsidRPr="00430BA8">
              <w:rPr>
                <w:rFonts w:cstheme="minorHAnsi"/>
                <w:b/>
                <w:color w:val="404040" w:themeColor="text1" w:themeTint="BF"/>
                <w:sz w:val="24"/>
                <w:szCs w:val="24"/>
              </w:rPr>
              <w:t>Team Goals</w:t>
            </w:r>
          </w:p>
        </w:tc>
        <w:tc>
          <w:tcPr>
            <w:tcW w:w="7950" w:type="dxa"/>
            <w:vAlign w:val="center"/>
          </w:tcPr>
          <w:p w14:paraId="51ED016A" w14:textId="77777777" w:rsidR="005B68CE" w:rsidRPr="00430BA8" w:rsidRDefault="005B68CE" w:rsidP="004A3046">
            <w:pPr>
              <w:rPr>
                <w:rFonts w:cstheme="minorHAnsi"/>
                <w:sz w:val="24"/>
                <w:szCs w:val="24"/>
              </w:rPr>
            </w:pPr>
          </w:p>
          <w:p w14:paraId="46755034" w14:textId="37123E4E" w:rsidR="005B68CE" w:rsidRPr="00430BA8" w:rsidRDefault="005B68CE" w:rsidP="004A3046">
            <w:pPr>
              <w:rPr>
                <w:rFonts w:cstheme="minorHAnsi"/>
                <w:sz w:val="24"/>
                <w:szCs w:val="24"/>
              </w:rPr>
            </w:pPr>
          </w:p>
        </w:tc>
      </w:tr>
      <w:tr w:rsidR="004E70AF" w:rsidRPr="00430BA8" w14:paraId="3B5DBDA7" w14:textId="77777777" w:rsidTr="00DA4068">
        <w:trPr>
          <w:cantSplit/>
          <w:trHeight w:val="476"/>
        </w:trPr>
        <w:tc>
          <w:tcPr>
            <w:tcW w:w="9468" w:type="dxa"/>
            <w:gridSpan w:val="2"/>
            <w:shd w:val="clear" w:color="auto" w:fill="008DCF"/>
            <w:vAlign w:val="center"/>
          </w:tcPr>
          <w:p w14:paraId="513A0EFC" w14:textId="791DC5FC" w:rsidR="004E70AF" w:rsidRPr="00430BA8" w:rsidRDefault="00683970" w:rsidP="004A3046">
            <w:pPr>
              <w:rPr>
                <w:rFonts w:cstheme="minorHAnsi"/>
                <w:b/>
                <w:bCs/>
                <w:sz w:val="24"/>
                <w:szCs w:val="24"/>
              </w:rPr>
            </w:pPr>
            <w:r>
              <w:rPr>
                <w:rFonts w:cstheme="minorHAnsi"/>
                <w:b/>
                <w:color w:val="FFFFFF"/>
                <w:sz w:val="24"/>
                <w:szCs w:val="24"/>
              </w:rPr>
              <w:t>Public Health and Public Libraries Intersect</w:t>
            </w:r>
          </w:p>
        </w:tc>
      </w:tr>
      <w:tr w:rsidR="004E70AF" w:rsidRPr="00430BA8" w14:paraId="71DB89D6" w14:textId="77777777" w:rsidTr="00DA4068">
        <w:trPr>
          <w:cantSplit/>
          <w:trHeight w:val="1158"/>
        </w:trPr>
        <w:tc>
          <w:tcPr>
            <w:tcW w:w="9468" w:type="dxa"/>
            <w:gridSpan w:val="2"/>
            <w:shd w:val="clear" w:color="auto" w:fill="FFFFFF" w:themeFill="background1"/>
            <w:vAlign w:val="center"/>
          </w:tcPr>
          <w:p w14:paraId="7BE2D593" w14:textId="77777777" w:rsidR="000307DB" w:rsidRPr="00DE1555" w:rsidRDefault="000307DB" w:rsidP="00CA4A54">
            <w:pPr>
              <w:pStyle w:val="NoSpacing"/>
              <w:rPr>
                <w:rFonts w:ascii="Calibri" w:hAnsi="Calibri"/>
              </w:rPr>
            </w:pPr>
          </w:p>
          <w:p w14:paraId="7C8007BC" w14:textId="20E1FFCA" w:rsidR="00DE1555" w:rsidRPr="00DE1555" w:rsidRDefault="00DE1555" w:rsidP="00DE1555">
            <w:pPr>
              <w:pStyle w:val="NoSpacing"/>
              <w:rPr>
                <w:rFonts w:ascii="Calibri" w:hAnsi="Calibri"/>
              </w:rPr>
            </w:pPr>
            <w:r w:rsidRPr="00DE1555">
              <w:rPr>
                <w:rFonts w:ascii="Calibri" w:hAnsi="Calibri"/>
              </w:rPr>
              <w:t>Public health promotes and protects the health of people and the communities where they live, learn, work and play. – American Public Health Association</w:t>
            </w:r>
          </w:p>
          <w:p w14:paraId="191EAC7F" w14:textId="77777777" w:rsidR="00DE1555" w:rsidRDefault="00DE1555" w:rsidP="00DE1555">
            <w:pPr>
              <w:pStyle w:val="NoSpacing"/>
              <w:rPr>
                <w:rFonts w:ascii="Calibri" w:hAnsi="Calibri"/>
                <w:sz w:val="22"/>
                <w:szCs w:val="22"/>
              </w:rPr>
            </w:pPr>
          </w:p>
          <w:p w14:paraId="21A3C9CB" w14:textId="058C8BFB" w:rsidR="0076002A" w:rsidRPr="000307DB" w:rsidRDefault="008C7FFB" w:rsidP="00CA4A54">
            <w:pPr>
              <w:pStyle w:val="NoSpacing"/>
              <w:rPr>
                <w:rFonts w:ascii="Calibri" w:hAnsi="Calibri"/>
              </w:rPr>
            </w:pPr>
            <w:r w:rsidRPr="000307DB">
              <w:rPr>
                <w:rFonts w:ascii="Calibri" w:hAnsi="Calibri"/>
              </w:rPr>
              <w:t xml:space="preserve">Public health is everywhere! </w:t>
            </w:r>
            <w:r w:rsidR="0076002A" w:rsidRPr="000307DB">
              <w:rPr>
                <w:rFonts w:ascii="Calibri" w:hAnsi="Calibri"/>
              </w:rPr>
              <w:t>A day in the life of the public health professional may include everything from promoting access to clean water to providing support to parents. Just like public librarians, public health professionals wear many hats in communities</w:t>
            </w:r>
            <w:r w:rsidR="00683970" w:rsidRPr="000307DB">
              <w:rPr>
                <w:rFonts w:ascii="Calibri" w:hAnsi="Calibri"/>
              </w:rPr>
              <w:t xml:space="preserve">. </w:t>
            </w:r>
            <w:r w:rsidR="0076002A" w:rsidRPr="000307DB">
              <w:rPr>
                <w:rFonts w:ascii="Calibri" w:hAnsi="Calibri"/>
              </w:rPr>
              <w:t xml:space="preserve">Public health professionals </w:t>
            </w:r>
            <w:r w:rsidR="00EF45FE" w:rsidRPr="000307DB">
              <w:rPr>
                <w:rFonts w:ascii="Calibri" w:hAnsi="Calibri"/>
              </w:rPr>
              <w:t>– just like public librar</w:t>
            </w:r>
            <w:r w:rsidR="00683970" w:rsidRPr="000307DB">
              <w:rPr>
                <w:rFonts w:ascii="Calibri" w:hAnsi="Calibri"/>
              </w:rPr>
              <w:t>y staff</w:t>
            </w:r>
            <w:r w:rsidR="00EF45FE" w:rsidRPr="000307DB">
              <w:rPr>
                <w:rFonts w:ascii="Calibri" w:hAnsi="Calibri"/>
              </w:rPr>
              <w:t xml:space="preserve"> </w:t>
            </w:r>
            <w:r w:rsidR="00683970" w:rsidRPr="000307DB">
              <w:rPr>
                <w:rFonts w:ascii="Calibri" w:hAnsi="Calibri"/>
              </w:rPr>
              <w:t>–</w:t>
            </w:r>
            <w:r w:rsidR="00EF45FE" w:rsidRPr="000307DB">
              <w:rPr>
                <w:rFonts w:ascii="Calibri" w:hAnsi="Calibri"/>
              </w:rPr>
              <w:t xml:space="preserve"> </w:t>
            </w:r>
            <w:r w:rsidR="0076002A" w:rsidRPr="000307DB">
              <w:rPr>
                <w:rFonts w:ascii="Calibri" w:hAnsi="Calibri"/>
              </w:rPr>
              <w:t xml:space="preserve">can’t do it all by </w:t>
            </w:r>
            <w:r w:rsidR="00EF45FE" w:rsidRPr="000307DB">
              <w:rPr>
                <w:rFonts w:ascii="Calibri" w:hAnsi="Calibri"/>
              </w:rPr>
              <w:t>themselves,</w:t>
            </w:r>
            <w:r w:rsidR="0076002A" w:rsidRPr="000307DB">
              <w:rPr>
                <w:rFonts w:ascii="Calibri" w:hAnsi="Calibri"/>
              </w:rPr>
              <w:t xml:space="preserve"> and increasingly look to partner with community advocates</w:t>
            </w:r>
            <w:r w:rsidR="00EF45FE" w:rsidRPr="000307DB">
              <w:rPr>
                <w:rFonts w:ascii="Calibri" w:hAnsi="Calibri"/>
              </w:rPr>
              <w:t>,</w:t>
            </w:r>
            <w:r w:rsidR="0076002A" w:rsidRPr="000307DB">
              <w:rPr>
                <w:rFonts w:ascii="Calibri" w:hAnsi="Calibri"/>
              </w:rPr>
              <w:t xml:space="preserve"> like public librar</w:t>
            </w:r>
            <w:r w:rsidR="00683970" w:rsidRPr="000307DB">
              <w:rPr>
                <w:rFonts w:ascii="Calibri" w:hAnsi="Calibri"/>
              </w:rPr>
              <w:t>ies.</w:t>
            </w:r>
          </w:p>
          <w:p w14:paraId="2377087A" w14:textId="288D02F8" w:rsidR="0076002A" w:rsidRPr="000307DB" w:rsidRDefault="0076002A" w:rsidP="00CA4A54">
            <w:pPr>
              <w:pStyle w:val="NoSpacing"/>
              <w:rPr>
                <w:rFonts w:ascii="Calibri" w:hAnsi="Calibri"/>
              </w:rPr>
            </w:pPr>
          </w:p>
          <w:p w14:paraId="1B3B1838" w14:textId="7CC975B7" w:rsidR="0076002A" w:rsidRPr="000307DB" w:rsidRDefault="0076002A" w:rsidP="00CA4A54">
            <w:pPr>
              <w:pStyle w:val="NoSpacing"/>
              <w:rPr>
                <w:rFonts w:ascii="Calibri" w:hAnsi="Calibri"/>
              </w:rPr>
            </w:pPr>
            <w:r w:rsidRPr="000307DB">
              <w:rPr>
                <w:rFonts w:ascii="Calibri" w:hAnsi="Calibri"/>
              </w:rPr>
              <w:t xml:space="preserve">The </w:t>
            </w:r>
            <w:hyperlink r:id="rId9" w:history="1">
              <w:r w:rsidRPr="000307DB">
                <w:rPr>
                  <w:rStyle w:val="Hyperlink"/>
                  <w:rFonts w:ascii="Calibri" w:hAnsi="Calibri"/>
                </w:rPr>
                <w:t>sections of the American Public Health Association</w:t>
              </w:r>
            </w:hyperlink>
            <w:r w:rsidRPr="000307DB">
              <w:rPr>
                <w:rFonts w:ascii="Calibri" w:hAnsi="Calibri"/>
              </w:rPr>
              <w:t xml:space="preserve"> include the </w:t>
            </w:r>
            <w:r w:rsidR="00DE1555">
              <w:rPr>
                <w:rFonts w:ascii="Calibri" w:hAnsi="Calibri"/>
              </w:rPr>
              <w:t>categories on the following page</w:t>
            </w:r>
            <w:r w:rsidRPr="000307DB">
              <w:rPr>
                <w:rFonts w:ascii="Calibri" w:hAnsi="Calibri"/>
              </w:rPr>
              <w:t>. Look at this list</w:t>
            </w:r>
            <w:r w:rsidR="00683970" w:rsidRPr="000307DB">
              <w:rPr>
                <w:rFonts w:ascii="Calibri" w:hAnsi="Calibri"/>
              </w:rPr>
              <w:t>, check those you already address in your library’s services and programming and circle those you’d like to prioritize in the future.</w:t>
            </w:r>
            <w:r w:rsidRPr="000307DB">
              <w:rPr>
                <w:rFonts w:ascii="Calibri" w:hAnsi="Calibri"/>
              </w:rPr>
              <w:t xml:space="preserve"> Common overlaps between public health and public librarianship center around Mental Health,</w:t>
            </w:r>
            <w:r w:rsidR="00683970" w:rsidRPr="000307DB">
              <w:rPr>
                <w:rFonts w:ascii="Calibri" w:hAnsi="Calibri"/>
              </w:rPr>
              <w:t xml:space="preserve"> </w:t>
            </w:r>
            <w:r w:rsidRPr="000307DB">
              <w:rPr>
                <w:rFonts w:ascii="Calibri" w:hAnsi="Calibri"/>
              </w:rPr>
              <w:t>Social Work,</w:t>
            </w:r>
            <w:r w:rsidR="00683970" w:rsidRPr="000307DB">
              <w:rPr>
                <w:rFonts w:ascii="Calibri" w:hAnsi="Calibri"/>
              </w:rPr>
              <w:t xml:space="preserve"> </w:t>
            </w:r>
            <w:r w:rsidRPr="000307DB">
              <w:rPr>
                <w:rFonts w:ascii="Calibri" w:hAnsi="Calibri"/>
              </w:rPr>
              <w:t xml:space="preserve">Maternal and Child Health, and Food and Nutrition.  But there are myriad opportunities for partnership! </w:t>
            </w:r>
          </w:p>
          <w:p w14:paraId="6A367290" w14:textId="77777777" w:rsidR="005121EF" w:rsidRDefault="005121EF" w:rsidP="005121EF">
            <w:pPr>
              <w:pStyle w:val="NoSpacing"/>
              <w:spacing w:line="360" w:lineRule="auto"/>
              <w:rPr>
                <w:rFonts w:ascii="Calibri" w:hAnsi="Calibri" w:cs="Arial"/>
                <w:sz w:val="22"/>
                <w:szCs w:val="22"/>
              </w:rPr>
            </w:pPr>
          </w:p>
          <w:p w14:paraId="2D5647C3" w14:textId="77777777" w:rsidR="005121EF" w:rsidRDefault="005121EF" w:rsidP="005121EF">
            <w:pPr>
              <w:pStyle w:val="NoSpacing"/>
              <w:spacing w:line="360" w:lineRule="auto"/>
              <w:rPr>
                <w:rFonts w:ascii="Calibri" w:hAnsi="Calibri" w:cs="Arial"/>
                <w:sz w:val="22"/>
                <w:szCs w:val="22"/>
              </w:rPr>
            </w:pPr>
          </w:p>
          <w:p w14:paraId="3CF3D913" w14:textId="58EC644C" w:rsidR="005121EF" w:rsidRPr="00430BA8" w:rsidRDefault="005121EF" w:rsidP="005121EF">
            <w:pPr>
              <w:pStyle w:val="NoSpacing"/>
              <w:spacing w:line="360" w:lineRule="auto"/>
              <w:rPr>
                <w:rFonts w:cstheme="minorHAnsi"/>
              </w:rPr>
            </w:pPr>
          </w:p>
        </w:tc>
      </w:tr>
    </w:tbl>
    <w:p w14:paraId="56F02666" w14:textId="77777777" w:rsidR="000307DB" w:rsidRDefault="000307DB" w:rsidP="00CA4A54">
      <w:pPr>
        <w:pStyle w:val="NoSpacing"/>
        <w:rPr>
          <w:rFonts w:ascii="Calibri" w:hAnsi="Calibri"/>
          <w:sz w:val="22"/>
          <w:szCs w:val="22"/>
        </w:rPr>
        <w:sectPr w:rsidR="000307DB" w:rsidSect="00C87458">
          <w:headerReference w:type="default" r:id="rId10"/>
          <w:footerReference w:type="default" r:id="rId11"/>
          <w:pgSz w:w="12240" w:h="15840"/>
          <w:pgMar w:top="1440" w:right="1440" w:bottom="1152" w:left="1440" w:header="720" w:footer="720" w:gutter="0"/>
          <w:cols w:space="720"/>
          <w:docGrid w:linePitch="360"/>
        </w:sectPr>
      </w:pPr>
    </w:p>
    <w:tbl>
      <w:tblPr>
        <w:tblStyle w:val="TableGrid"/>
        <w:tblW w:w="4495" w:type="dxa"/>
        <w:tblLook w:val="04A0" w:firstRow="1" w:lastRow="0" w:firstColumn="1" w:lastColumn="0" w:noHBand="0" w:noVBand="1"/>
      </w:tblPr>
      <w:tblGrid>
        <w:gridCol w:w="4495"/>
      </w:tblGrid>
      <w:tr w:rsidR="000307DB" w:rsidRPr="00DE1555" w14:paraId="01A38E5D" w14:textId="77777777" w:rsidTr="000307DB">
        <w:trPr>
          <w:cantSplit/>
          <w:trHeight w:val="1158"/>
        </w:trPr>
        <w:tc>
          <w:tcPr>
            <w:tcW w:w="4495" w:type="dxa"/>
            <w:shd w:val="clear" w:color="auto" w:fill="FFFFFF" w:themeFill="background1"/>
            <w:vAlign w:val="center"/>
          </w:tcPr>
          <w:p w14:paraId="0FCD66E2"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lastRenderedPageBreak/>
              <w:t>Aging and Public Health</w:t>
            </w:r>
          </w:p>
          <w:p w14:paraId="55F0A4BF"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Integrative, Complementary and Traditional Health Practices</w:t>
            </w:r>
          </w:p>
          <w:p w14:paraId="0BED1984"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Alcohol, Tobacco, and Other Drugs</w:t>
            </w:r>
          </w:p>
          <w:p w14:paraId="21F8A689"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International Health</w:t>
            </w:r>
          </w:p>
          <w:p w14:paraId="5B19977B"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Applied Public Health Statistics</w:t>
            </w:r>
          </w:p>
          <w:p w14:paraId="7FD52EFC"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Law</w:t>
            </w:r>
          </w:p>
          <w:p w14:paraId="30786991"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Chiropractic Health Care</w:t>
            </w:r>
          </w:p>
          <w:p w14:paraId="1676A86F"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Maternal and Child Health</w:t>
            </w:r>
          </w:p>
          <w:p w14:paraId="61286C1C"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Community Health Planning and Policy Development</w:t>
            </w:r>
          </w:p>
          <w:p w14:paraId="66C85A71"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Medical Care</w:t>
            </w:r>
          </w:p>
          <w:p w14:paraId="2F428CF3"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Community Health Workers</w:t>
            </w:r>
          </w:p>
          <w:p w14:paraId="27260F56"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Mental Health</w:t>
            </w:r>
          </w:p>
          <w:p w14:paraId="7A270D89"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Disability</w:t>
            </w:r>
          </w:p>
          <w:p w14:paraId="473F42EB"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Occupational Health and Safety</w:t>
            </w:r>
          </w:p>
          <w:p w14:paraId="60F71ED7"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Environment</w:t>
            </w:r>
          </w:p>
          <w:p w14:paraId="03670669"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Oral Health</w:t>
            </w:r>
          </w:p>
          <w:p w14:paraId="27A50AFF" w14:textId="5EAE11DD" w:rsidR="000307DB" w:rsidRPr="00DE1555" w:rsidRDefault="000307DB" w:rsidP="00DE1555">
            <w:pPr>
              <w:pStyle w:val="NoSpacing"/>
              <w:spacing w:line="360" w:lineRule="auto"/>
              <w:ind w:left="360"/>
              <w:rPr>
                <w:rFonts w:ascii="Calibri" w:hAnsi="Calibri"/>
              </w:rPr>
            </w:pPr>
          </w:p>
        </w:tc>
      </w:tr>
      <w:tr w:rsidR="000307DB" w:rsidRPr="00DE1555" w14:paraId="05FBF981" w14:textId="77777777" w:rsidTr="000307DB">
        <w:trPr>
          <w:cantSplit/>
          <w:trHeight w:val="1158"/>
        </w:trPr>
        <w:tc>
          <w:tcPr>
            <w:tcW w:w="4495" w:type="dxa"/>
            <w:shd w:val="clear" w:color="auto" w:fill="FFFFFF" w:themeFill="background1"/>
            <w:vAlign w:val="center"/>
          </w:tcPr>
          <w:p w14:paraId="0CC8A4F9" w14:textId="77777777" w:rsidR="00DE1555" w:rsidRPr="00DE1555" w:rsidRDefault="00DE1555" w:rsidP="00DE1555">
            <w:pPr>
              <w:pStyle w:val="NoSpacing"/>
              <w:numPr>
                <w:ilvl w:val="0"/>
                <w:numId w:val="43"/>
              </w:numPr>
              <w:spacing w:line="360" w:lineRule="auto"/>
              <w:rPr>
                <w:rFonts w:ascii="Calibri" w:hAnsi="Calibri" w:cs="Arial"/>
              </w:rPr>
            </w:pPr>
            <w:r w:rsidRPr="00DE1555">
              <w:rPr>
                <w:rFonts w:ascii="Calibri" w:hAnsi="Calibri" w:cs="Arial"/>
              </w:rPr>
              <w:t>Epidemiology</w:t>
            </w:r>
          </w:p>
          <w:p w14:paraId="0765FEA7"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Pharmacy</w:t>
            </w:r>
          </w:p>
          <w:p w14:paraId="6EE6F20E"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Ethics</w:t>
            </w:r>
          </w:p>
          <w:p w14:paraId="2CE0F56E"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Physical Activity</w:t>
            </w:r>
          </w:p>
          <w:p w14:paraId="4D3437A1"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Food and Nutrition</w:t>
            </w:r>
          </w:p>
          <w:p w14:paraId="6746FDF1"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Public Health Education and Health Promotion</w:t>
            </w:r>
          </w:p>
          <w:p w14:paraId="2988FA51"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Foot and Ankle Health</w:t>
            </w:r>
          </w:p>
          <w:p w14:paraId="06F7C142"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Public Health Nursing</w:t>
            </w:r>
          </w:p>
          <w:p w14:paraId="69BDAD8F"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Health Administration</w:t>
            </w:r>
          </w:p>
          <w:p w14:paraId="2CB823B6"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Public Health Social Work</w:t>
            </w:r>
          </w:p>
          <w:p w14:paraId="2F3ED203"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Health Informatics Information Technology</w:t>
            </w:r>
          </w:p>
          <w:p w14:paraId="180B8F37"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School Health and Wellness</w:t>
            </w:r>
          </w:p>
          <w:p w14:paraId="0E81E775"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HIV/AIDS</w:t>
            </w:r>
          </w:p>
          <w:p w14:paraId="28992901"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Sexual and Reproductive Health</w:t>
            </w:r>
          </w:p>
          <w:p w14:paraId="16C6D95E"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Injury Control and Emergency Health Services</w:t>
            </w:r>
          </w:p>
          <w:p w14:paraId="658DA1FE" w14:textId="77777777" w:rsidR="000307DB" w:rsidRPr="00DE1555" w:rsidRDefault="000307DB" w:rsidP="000307DB">
            <w:pPr>
              <w:pStyle w:val="NoSpacing"/>
              <w:numPr>
                <w:ilvl w:val="0"/>
                <w:numId w:val="43"/>
              </w:numPr>
              <w:spacing w:line="360" w:lineRule="auto"/>
              <w:rPr>
                <w:rFonts w:ascii="Calibri" w:hAnsi="Calibri" w:cs="Arial"/>
              </w:rPr>
            </w:pPr>
            <w:r w:rsidRPr="00DE1555">
              <w:rPr>
                <w:rFonts w:ascii="Calibri" w:hAnsi="Calibri" w:cs="Arial"/>
              </w:rPr>
              <w:t>Vision Care</w:t>
            </w:r>
          </w:p>
          <w:p w14:paraId="0B20D79B" w14:textId="77777777" w:rsidR="000307DB" w:rsidRPr="00DE1555" w:rsidRDefault="000307DB" w:rsidP="00CA4A54">
            <w:pPr>
              <w:pStyle w:val="NoSpacing"/>
              <w:rPr>
                <w:rFonts w:ascii="Calibri" w:hAnsi="Calibri"/>
              </w:rPr>
            </w:pPr>
          </w:p>
        </w:tc>
      </w:tr>
    </w:tbl>
    <w:p w14:paraId="09575B25" w14:textId="77777777" w:rsidR="000307DB" w:rsidRDefault="000307DB" w:rsidP="004A3046">
      <w:pPr>
        <w:spacing w:line="240" w:lineRule="auto"/>
        <w:rPr>
          <w:rFonts w:cstheme="minorHAnsi"/>
          <w:sz w:val="24"/>
          <w:szCs w:val="24"/>
        </w:rPr>
        <w:sectPr w:rsidR="000307DB" w:rsidSect="000307DB">
          <w:type w:val="continuous"/>
          <w:pgSz w:w="12240" w:h="15840"/>
          <w:pgMar w:top="1440" w:right="1440" w:bottom="1152" w:left="1440" w:header="720" w:footer="720" w:gutter="0"/>
          <w:cols w:num="2" w:space="720"/>
          <w:docGrid w:linePitch="360"/>
        </w:sectPr>
      </w:pPr>
    </w:p>
    <w:p w14:paraId="5572B106" w14:textId="55FDEC19" w:rsidR="00DA4068" w:rsidRPr="00430BA8" w:rsidRDefault="00DA4068" w:rsidP="004A3046">
      <w:pPr>
        <w:spacing w:line="240" w:lineRule="auto"/>
        <w:rPr>
          <w:rFonts w:cstheme="minorHAnsi"/>
          <w:sz w:val="24"/>
          <w:szCs w:val="24"/>
        </w:rPr>
      </w:pPr>
      <w:r w:rsidRPr="00430BA8">
        <w:rPr>
          <w:rFonts w:cstheme="minorHAnsi"/>
          <w:sz w:val="24"/>
          <w:szCs w:val="24"/>
        </w:rPr>
        <w:br w:type="page"/>
      </w:r>
    </w:p>
    <w:tbl>
      <w:tblPr>
        <w:tblStyle w:val="TableGrid"/>
        <w:tblW w:w="9558" w:type="dxa"/>
        <w:tblLook w:val="04A0" w:firstRow="1" w:lastRow="0" w:firstColumn="1" w:lastColumn="0" w:noHBand="0" w:noVBand="1"/>
      </w:tblPr>
      <w:tblGrid>
        <w:gridCol w:w="9558"/>
      </w:tblGrid>
      <w:tr w:rsidR="00D05126" w:rsidRPr="00430BA8" w14:paraId="731D36C4" w14:textId="77777777" w:rsidTr="00DA4068">
        <w:trPr>
          <w:trHeight w:val="530"/>
        </w:trPr>
        <w:tc>
          <w:tcPr>
            <w:tcW w:w="9558" w:type="dxa"/>
            <w:shd w:val="clear" w:color="auto" w:fill="008DCF"/>
            <w:vAlign w:val="center"/>
          </w:tcPr>
          <w:p w14:paraId="5F9BB28A" w14:textId="59848407" w:rsidR="00D05126" w:rsidRPr="00430BA8" w:rsidRDefault="000846E4" w:rsidP="004A3046">
            <w:pPr>
              <w:rPr>
                <w:rFonts w:cstheme="minorHAnsi"/>
                <w:b/>
                <w:iCs/>
                <w:color w:val="FFFFFF" w:themeColor="background1"/>
                <w:sz w:val="24"/>
                <w:szCs w:val="24"/>
              </w:rPr>
            </w:pPr>
            <w:r>
              <w:rPr>
                <w:rFonts w:cstheme="minorHAnsi"/>
                <w:b/>
                <w:iCs/>
                <w:color w:val="FFFFFF" w:themeColor="background1"/>
                <w:sz w:val="24"/>
                <w:szCs w:val="24"/>
              </w:rPr>
              <w:lastRenderedPageBreak/>
              <w:t>Health Equity</w:t>
            </w:r>
          </w:p>
        </w:tc>
      </w:tr>
      <w:tr w:rsidR="00D05126" w:rsidRPr="00430BA8" w14:paraId="141E8A2F" w14:textId="77777777" w:rsidTr="00166715">
        <w:trPr>
          <w:trHeight w:val="638"/>
        </w:trPr>
        <w:tc>
          <w:tcPr>
            <w:tcW w:w="9558" w:type="dxa"/>
            <w:shd w:val="clear" w:color="auto" w:fill="auto"/>
            <w:vAlign w:val="center"/>
          </w:tcPr>
          <w:p w14:paraId="0C06374D" w14:textId="31F71858" w:rsidR="00CA4A54" w:rsidRPr="00DE1555" w:rsidRDefault="00EF45FE" w:rsidP="00CA4A54">
            <w:pPr>
              <w:pStyle w:val="NoSpacing"/>
              <w:rPr>
                <w:rFonts w:ascii="Calibri" w:hAnsi="Calibri" w:cs="Calibri"/>
              </w:rPr>
            </w:pPr>
            <w:r w:rsidRPr="00DE1555">
              <w:rPr>
                <w:rFonts w:ascii="Calibri" w:hAnsi="Calibri" w:cs="Calibri"/>
              </w:rPr>
              <w:t xml:space="preserve">Supporting heath equity involves </w:t>
            </w:r>
            <w:r w:rsidR="00CA4A54" w:rsidRPr="00DE1555">
              <w:rPr>
                <w:rFonts w:ascii="Calibri" w:hAnsi="Calibri" w:cs="Calibri"/>
              </w:rPr>
              <w:t xml:space="preserve">being intentional about racial equity and meeting the unique needs of specific populations. Explore </w:t>
            </w:r>
            <w:r w:rsidR="000846E4" w:rsidRPr="00DE1555">
              <w:rPr>
                <w:rFonts w:ascii="Calibri" w:hAnsi="Calibri" w:cs="Calibri"/>
              </w:rPr>
              <w:t xml:space="preserve">the </w:t>
            </w:r>
            <w:hyperlink r:id="rId12" w:history="1">
              <w:r w:rsidR="000846E4" w:rsidRPr="00DE1555">
                <w:rPr>
                  <w:rStyle w:val="Hyperlink"/>
                  <w:rFonts w:ascii="Calibri" w:hAnsi="Calibri" w:cs="Calibri"/>
                </w:rPr>
                <w:t>Cente</w:t>
              </w:r>
              <w:r w:rsidR="000846E4" w:rsidRPr="00DE1555">
                <w:rPr>
                  <w:rStyle w:val="Hyperlink"/>
                  <w:rFonts w:ascii="Calibri" w:hAnsi="Calibri" w:cs="Calibri"/>
                </w:rPr>
                <w:t>r</w:t>
              </w:r>
              <w:r w:rsidR="000846E4" w:rsidRPr="00DE1555">
                <w:rPr>
                  <w:rStyle w:val="Hyperlink"/>
                  <w:rFonts w:ascii="Calibri" w:hAnsi="Calibri" w:cs="Calibri"/>
                </w:rPr>
                <w:t>s for Disease Co</w:t>
              </w:r>
              <w:r w:rsidR="000846E4" w:rsidRPr="00DE1555">
                <w:rPr>
                  <w:rStyle w:val="Hyperlink"/>
                  <w:rFonts w:ascii="Calibri" w:hAnsi="Calibri" w:cs="Calibri"/>
                </w:rPr>
                <w:t>n</w:t>
              </w:r>
              <w:r w:rsidR="000846E4" w:rsidRPr="00DE1555">
                <w:rPr>
                  <w:rStyle w:val="Hyperlink"/>
                  <w:rFonts w:ascii="Calibri" w:hAnsi="Calibri" w:cs="Calibri"/>
                </w:rPr>
                <w:t>trol &amp; Prevention’s Racial and Ethnic Approaches to Community Health</w:t>
              </w:r>
            </w:hyperlink>
            <w:r w:rsidR="000846E4" w:rsidRPr="00DE1555">
              <w:rPr>
                <w:rFonts w:ascii="Calibri" w:hAnsi="Calibri" w:cs="Calibri"/>
              </w:rPr>
              <w:t xml:space="preserve"> </w:t>
            </w:r>
            <w:r w:rsidR="00CA4A54" w:rsidRPr="00DE1555">
              <w:rPr>
                <w:rFonts w:ascii="Calibri" w:hAnsi="Calibri" w:cs="Calibri"/>
              </w:rPr>
              <w:t xml:space="preserve">resources specific to </w:t>
            </w:r>
            <w:r w:rsidR="000846E4" w:rsidRPr="00DE1555">
              <w:rPr>
                <w:rFonts w:ascii="Calibri" w:hAnsi="Calibri" w:cs="Calibri"/>
              </w:rPr>
              <w:t>better understand how to</w:t>
            </w:r>
            <w:r w:rsidR="00CA4A54" w:rsidRPr="00DE1555">
              <w:rPr>
                <w:rFonts w:ascii="Calibri" w:hAnsi="Calibri" w:cs="Calibri"/>
              </w:rPr>
              <w:t xml:space="preserve"> align </w:t>
            </w:r>
            <w:r w:rsidR="000846E4" w:rsidRPr="00DE1555">
              <w:rPr>
                <w:rFonts w:ascii="Calibri" w:hAnsi="Calibri" w:cs="Calibri"/>
              </w:rPr>
              <w:t xml:space="preserve">your library’s </w:t>
            </w:r>
            <w:r w:rsidR="00CA4A54" w:rsidRPr="00DE1555">
              <w:rPr>
                <w:rFonts w:ascii="Calibri" w:hAnsi="Calibri" w:cs="Calibri"/>
              </w:rPr>
              <w:t xml:space="preserve">efforts with </w:t>
            </w:r>
            <w:r w:rsidR="000846E4" w:rsidRPr="00DE1555">
              <w:rPr>
                <w:rFonts w:ascii="Calibri" w:hAnsi="Calibri" w:cs="Calibri"/>
              </w:rPr>
              <w:t xml:space="preserve">health equity work in your </w:t>
            </w:r>
            <w:r w:rsidR="00CA4A54" w:rsidRPr="00DE1555">
              <w:rPr>
                <w:rFonts w:ascii="Calibri" w:hAnsi="Calibri" w:cs="Calibri"/>
              </w:rPr>
              <w:t>communitie</w:t>
            </w:r>
            <w:r w:rsidR="000846E4" w:rsidRPr="00DE1555">
              <w:rPr>
                <w:rFonts w:ascii="Calibri" w:hAnsi="Calibri" w:cs="Calibri"/>
              </w:rPr>
              <w:t>s</w:t>
            </w:r>
            <w:r w:rsidR="00CA4A54" w:rsidRPr="00DE1555">
              <w:rPr>
                <w:rFonts w:ascii="Calibri" w:hAnsi="Calibri" w:cs="Calibri"/>
              </w:rPr>
              <w:t>.</w:t>
            </w:r>
            <w:r w:rsidR="000846E4" w:rsidRPr="00DE1555">
              <w:rPr>
                <w:rFonts w:ascii="Calibri" w:hAnsi="Calibri" w:cs="Calibri"/>
              </w:rPr>
              <w:t xml:space="preserve"> </w:t>
            </w:r>
          </w:p>
          <w:p w14:paraId="243FE80B" w14:textId="4A050B8E" w:rsidR="000846E4" w:rsidRPr="00DE1555" w:rsidRDefault="008F02FE" w:rsidP="00683970">
            <w:pPr>
              <w:numPr>
                <w:ilvl w:val="0"/>
                <w:numId w:val="44"/>
              </w:numPr>
              <w:spacing w:before="100" w:beforeAutospacing="1" w:after="100" w:afterAutospacing="1"/>
              <w:rPr>
                <w:rFonts w:cstheme="minorHAnsi"/>
                <w:color w:val="000000"/>
                <w:sz w:val="24"/>
                <w:szCs w:val="24"/>
              </w:rPr>
            </w:pPr>
            <w:hyperlink r:id="rId13" w:history="1">
              <w:r w:rsidR="000846E4" w:rsidRPr="00DE1555">
                <w:rPr>
                  <w:rStyle w:val="Hyperlink"/>
                  <w:rFonts w:cstheme="minorHAnsi"/>
                  <w:color w:val="075290"/>
                  <w:sz w:val="24"/>
                  <w:szCs w:val="24"/>
                </w:rPr>
                <w:t>Practitioner’s Guide for Ad</w:t>
              </w:r>
              <w:r w:rsidR="000846E4" w:rsidRPr="00DE1555">
                <w:rPr>
                  <w:rStyle w:val="Hyperlink"/>
                  <w:rFonts w:cstheme="minorHAnsi"/>
                  <w:color w:val="075290"/>
                  <w:sz w:val="24"/>
                  <w:szCs w:val="24"/>
                </w:rPr>
                <w:t>v</w:t>
              </w:r>
              <w:r w:rsidR="000846E4" w:rsidRPr="00DE1555">
                <w:rPr>
                  <w:rStyle w:val="Hyperlink"/>
                  <w:rFonts w:cstheme="minorHAnsi"/>
                  <w:color w:val="075290"/>
                  <w:sz w:val="24"/>
                  <w:szCs w:val="24"/>
                </w:rPr>
                <w:t>ancing Hea</w:t>
              </w:r>
              <w:r w:rsidR="000846E4" w:rsidRPr="00DE1555">
                <w:rPr>
                  <w:rStyle w:val="Hyperlink"/>
                  <w:rFonts w:cstheme="minorHAnsi"/>
                  <w:color w:val="075290"/>
                  <w:sz w:val="24"/>
                  <w:szCs w:val="24"/>
                </w:rPr>
                <w:t>l</w:t>
              </w:r>
              <w:r w:rsidR="000846E4" w:rsidRPr="00DE1555">
                <w:rPr>
                  <w:rStyle w:val="Hyperlink"/>
                  <w:rFonts w:cstheme="minorHAnsi"/>
                  <w:color w:val="075290"/>
                  <w:sz w:val="24"/>
                  <w:szCs w:val="24"/>
                </w:rPr>
                <w:t>th Equity</w:t>
              </w:r>
            </w:hyperlink>
          </w:p>
          <w:p w14:paraId="4C3F7719" w14:textId="6AE4889E" w:rsidR="000846E4" w:rsidRPr="00DE1555" w:rsidRDefault="008F02FE" w:rsidP="00683970">
            <w:pPr>
              <w:numPr>
                <w:ilvl w:val="0"/>
                <w:numId w:val="44"/>
              </w:numPr>
              <w:spacing w:beforeAutospacing="1" w:afterAutospacing="1"/>
              <w:rPr>
                <w:rFonts w:cstheme="minorHAnsi"/>
                <w:color w:val="000000"/>
                <w:sz w:val="24"/>
                <w:szCs w:val="24"/>
              </w:rPr>
            </w:pPr>
            <w:hyperlink r:id="rId14" w:tgtFrame="new" w:history="1">
              <w:r w:rsidR="000846E4" w:rsidRPr="00DE1555">
                <w:rPr>
                  <w:rStyle w:val="Hyperlink"/>
                  <w:rFonts w:cstheme="minorHAnsi"/>
                  <w:color w:val="075290"/>
                  <w:sz w:val="24"/>
                  <w:szCs w:val="24"/>
                </w:rPr>
                <w:t>Promoting Health Equit</w:t>
              </w:r>
              <w:r w:rsidR="000846E4" w:rsidRPr="00DE1555">
                <w:rPr>
                  <w:rStyle w:val="Hyperlink"/>
                  <w:rFonts w:cstheme="minorHAnsi"/>
                  <w:color w:val="075290"/>
                  <w:sz w:val="24"/>
                  <w:szCs w:val="24"/>
                </w:rPr>
                <w:t>y</w:t>
              </w:r>
              <w:r w:rsidR="000846E4" w:rsidRPr="00DE1555">
                <w:rPr>
                  <w:rStyle w:val="Hyperlink"/>
                  <w:rFonts w:cstheme="minorHAnsi"/>
                  <w:color w:val="075290"/>
                  <w:sz w:val="24"/>
                  <w:szCs w:val="24"/>
                </w:rPr>
                <w:t>—</w:t>
              </w:r>
              <w:r w:rsidR="000846E4" w:rsidRPr="00DE1555">
                <w:rPr>
                  <w:rStyle w:val="Hyperlink"/>
                  <w:rFonts w:cstheme="minorHAnsi"/>
                  <w:color w:val="075290"/>
                  <w:sz w:val="24"/>
                  <w:szCs w:val="24"/>
                </w:rPr>
                <w:t>A Resource to Help Communities Address Social Determinants of Health </w:t>
              </w:r>
            </w:hyperlink>
          </w:p>
          <w:p w14:paraId="39C8D3C6" w14:textId="35D76C99" w:rsidR="000846E4" w:rsidRPr="00DE1555" w:rsidRDefault="008F02FE" w:rsidP="00683970">
            <w:pPr>
              <w:numPr>
                <w:ilvl w:val="0"/>
                <w:numId w:val="44"/>
              </w:numPr>
              <w:spacing w:beforeAutospacing="1" w:afterAutospacing="1"/>
              <w:rPr>
                <w:rFonts w:cstheme="minorHAnsi"/>
                <w:color w:val="000000"/>
                <w:sz w:val="24"/>
                <w:szCs w:val="24"/>
              </w:rPr>
            </w:pPr>
            <w:hyperlink r:id="rId15" w:tgtFrame="blank" w:history="1">
              <w:r w:rsidR="000846E4" w:rsidRPr="00DE1555">
                <w:rPr>
                  <w:rStyle w:val="Hyperlink"/>
                  <w:rFonts w:cstheme="minorHAnsi"/>
                  <w:color w:val="075290"/>
                  <w:sz w:val="24"/>
                  <w:szCs w:val="24"/>
                </w:rPr>
                <w:t>The Power to Reduce</w:t>
              </w:r>
              <w:r w:rsidR="000846E4" w:rsidRPr="00DE1555">
                <w:rPr>
                  <w:rStyle w:val="Hyperlink"/>
                  <w:rFonts w:cstheme="minorHAnsi"/>
                  <w:color w:val="075290"/>
                  <w:sz w:val="24"/>
                  <w:szCs w:val="24"/>
                </w:rPr>
                <w:t xml:space="preserve"> </w:t>
              </w:r>
              <w:r w:rsidR="000846E4" w:rsidRPr="00DE1555">
                <w:rPr>
                  <w:rStyle w:val="Hyperlink"/>
                  <w:rFonts w:cstheme="minorHAnsi"/>
                  <w:color w:val="075290"/>
                  <w:sz w:val="24"/>
                  <w:szCs w:val="24"/>
                </w:rPr>
                <w:t>He</w:t>
              </w:r>
              <w:r w:rsidR="000846E4" w:rsidRPr="00DE1555">
                <w:rPr>
                  <w:rStyle w:val="Hyperlink"/>
                  <w:rFonts w:cstheme="minorHAnsi"/>
                  <w:color w:val="075290"/>
                  <w:sz w:val="24"/>
                  <w:szCs w:val="24"/>
                </w:rPr>
                <w:t xml:space="preserve">alth </w:t>
              </w:r>
              <w:r w:rsidR="000846E4" w:rsidRPr="00DE1555">
                <w:rPr>
                  <w:rStyle w:val="Hyperlink"/>
                  <w:rFonts w:cstheme="minorHAnsi"/>
                  <w:color w:val="075290"/>
                  <w:sz w:val="24"/>
                  <w:szCs w:val="24"/>
                </w:rPr>
                <w:t>D</w:t>
              </w:r>
              <w:r w:rsidR="000846E4" w:rsidRPr="00DE1555">
                <w:rPr>
                  <w:rStyle w:val="Hyperlink"/>
                  <w:rFonts w:cstheme="minorHAnsi"/>
                  <w:color w:val="075290"/>
                  <w:sz w:val="24"/>
                  <w:szCs w:val="24"/>
                </w:rPr>
                <w:t>isparities: Voices from REACH Communities </w:t>
              </w:r>
            </w:hyperlink>
          </w:p>
          <w:p w14:paraId="52117740" w14:textId="7941A8BB" w:rsidR="00430BA8" w:rsidRPr="00DE1555" w:rsidRDefault="008F02FE" w:rsidP="00683970">
            <w:pPr>
              <w:numPr>
                <w:ilvl w:val="0"/>
                <w:numId w:val="44"/>
              </w:numPr>
              <w:spacing w:beforeAutospacing="1" w:afterAutospacing="1"/>
              <w:rPr>
                <w:rStyle w:val="Hyperlink"/>
                <w:rFonts w:cstheme="minorHAnsi"/>
                <w:color w:val="000000"/>
                <w:sz w:val="24"/>
                <w:szCs w:val="24"/>
                <w:u w:val="none"/>
              </w:rPr>
            </w:pPr>
            <w:hyperlink r:id="rId16" w:tgtFrame="_blank" w:history="1">
              <w:proofErr w:type="spellStart"/>
              <w:r w:rsidR="00CC537A" w:rsidRPr="00DE1555">
                <w:rPr>
                  <w:rStyle w:val="Hyperlink"/>
                  <w:rFonts w:cstheme="minorHAnsi"/>
                  <w:color w:val="075290"/>
                  <w:sz w:val="24"/>
                  <w:szCs w:val="24"/>
                </w:rPr>
                <w:t>REACHing</w:t>
              </w:r>
              <w:proofErr w:type="spellEnd"/>
              <w:r w:rsidR="00CC537A" w:rsidRPr="00DE1555">
                <w:rPr>
                  <w:rStyle w:val="Hyperlink"/>
                  <w:rFonts w:cstheme="minorHAnsi"/>
                  <w:color w:val="075290"/>
                  <w:sz w:val="24"/>
                  <w:szCs w:val="24"/>
                </w:rPr>
                <w:t xml:space="preserve"> A</w:t>
              </w:r>
              <w:r w:rsidR="00CC537A" w:rsidRPr="00DE1555">
                <w:rPr>
                  <w:rStyle w:val="Hyperlink"/>
                  <w:rFonts w:cstheme="minorHAnsi"/>
                  <w:color w:val="075290"/>
                  <w:sz w:val="24"/>
                  <w:szCs w:val="24"/>
                </w:rPr>
                <w:t>c</w:t>
              </w:r>
              <w:r w:rsidR="00CC537A" w:rsidRPr="00DE1555">
                <w:rPr>
                  <w:rStyle w:val="Hyperlink"/>
                  <w:rFonts w:cstheme="minorHAnsi"/>
                  <w:color w:val="075290"/>
                  <w:sz w:val="24"/>
                  <w:szCs w:val="24"/>
                </w:rPr>
                <w:t>ross the Di</w:t>
              </w:r>
              <w:r w:rsidR="00CC537A" w:rsidRPr="00DE1555">
                <w:rPr>
                  <w:rStyle w:val="Hyperlink"/>
                  <w:rFonts w:cstheme="minorHAnsi"/>
                  <w:color w:val="075290"/>
                  <w:sz w:val="24"/>
                  <w:szCs w:val="24"/>
                </w:rPr>
                <w:t>v</w:t>
              </w:r>
              <w:r w:rsidR="00CC537A" w:rsidRPr="00DE1555">
                <w:rPr>
                  <w:rStyle w:val="Hyperlink"/>
                  <w:rFonts w:cstheme="minorHAnsi"/>
                  <w:color w:val="075290"/>
                  <w:sz w:val="24"/>
                  <w:szCs w:val="24"/>
                </w:rPr>
                <w:t>ide: Finding Solutions to Health Disparities</w:t>
              </w:r>
            </w:hyperlink>
          </w:p>
          <w:p w14:paraId="5CFA582F" w14:textId="20F6F91E" w:rsidR="00DE1555" w:rsidRDefault="00DE1555" w:rsidP="00DE1555">
            <w:pPr>
              <w:spacing w:beforeAutospacing="1" w:afterAutospacing="1"/>
              <w:rPr>
                <w:rFonts w:cstheme="minorHAnsi"/>
                <w:color w:val="000000"/>
                <w:sz w:val="24"/>
                <w:szCs w:val="24"/>
              </w:rPr>
            </w:pPr>
          </w:p>
          <w:p w14:paraId="3DBFB337" w14:textId="55F101F8" w:rsidR="00DE1555" w:rsidRDefault="00DE1555" w:rsidP="00DE1555">
            <w:pPr>
              <w:spacing w:beforeAutospacing="1" w:afterAutospacing="1"/>
              <w:rPr>
                <w:rFonts w:cstheme="minorHAnsi"/>
                <w:color w:val="000000"/>
                <w:sz w:val="24"/>
                <w:szCs w:val="24"/>
              </w:rPr>
            </w:pPr>
          </w:p>
          <w:p w14:paraId="19E56CD9" w14:textId="77777777" w:rsidR="00DE1555" w:rsidRPr="00DE1555" w:rsidRDefault="00DE1555" w:rsidP="00DE1555">
            <w:pPr>
              <w:spacing w:beforeAutospacing="1" w:afterAutospacing="1"/>
              <w:rPr>
                <w:rFonts w:cstheme="minorHAnsi"/>
                <w:color w:val="000000"/>
                <w:sz w:val="24"/>
                <w:szCs w:val="24"/>
              </w:rPr>
            </w:pPr>
          </w:p>
          <w:p w14:paraId="7D071787" w14:textId="3DD6FB05" w:rsidR="004B17F0" w:rsidRPr="00430BA8" w:rsidRDefault="004B17F0" w:rsidP="004A3046">
            <w:pPr>
              <w:rPr>
                <w:rFonts w:cstheme="minorHAnsi"/>
                <w:sz w:val="24"/>
                <w:szCs w:val="24"/>
              </w:rPr>
            </w:pPr>
          </w:p>
        </w:tc>
      </w:tr>
      <w:tr w:rsidR="00166715" w:rsidRPr="00430BA8" w14:paraId="329129F8" w14:textId="77777777" w:rsidTr="00DA4068">
        <w:trPr>
          <w:trHeight w:val="539"/>
        </w:trPr>
        <w:tc>
          <w:tcPr>
            <w:tcW w:w="9558" w:type="dxa"/>
            <w:shd w:val="clear" w:color="auto" w:fill="008DCF"/>
            <w:vAlign w:val="center"/>
          </w:tcPr>
          <w:p w14:paraId="72AB5963" w14:textId="2D2F0D09" w:rsidR="00166715" w:rsidRPr="00430BA8" w:rsidRDefault="000846E4" w:rsidP="004A3046">
            <w:pPr>
              <w:rPr>
                <w:rFonts w:cstheme="minorHAnsi"/>
                <w:sz w:val="24"/>
                <w:szCs w:val="24"/>
              </w:rPr>
            </w:pPr>
            <w:r>
              <w:rPr>
                <w:b/>
                <w:color w:val="FFFFFF"/>
                <w:sz w:val="24"/>
                <w:szCs w:val="24"/>
              </w:rPr>
              <w:t>Prioritiz</w:t>
            </w:r>
            <w:r w:rsidR="00CC537A">
              <w:rPr>
                <w:b/>
                <w:color w:val="FFFFFF"/>
                <w:sz w:val="24"/>
                <w:szCs w:val="24"/>
              </w:rPr>
              <w:t>ing Partnering</w:t>
            </w:r>
          </w:p>
        </w:tc>
      </w:tr>
      <w:tr w:rsidR="00166715" w:rsidRPr="00430BA8" w14:paraId="725B986E" w14:textId="77777777" w:rsidTr="00166715">
        <w:trPr>
          <w:trHeight w:val="638"/>
        </w:trPr>
        <w:tc>
          <w:tcPr>
            <w:tcW w:w="9558" w:type="dxa"/>
            <w:shd w:val="clear" w:color="auto" w:fill="auto"/>
            <w:vAlign w:val="center"/>
          </w:tcPr>
          <w:p w14:paraId="4C31F50C" w14:textId="5FCD9404" w:rsidR="00090D00" w:rsidRPr="00DE1555" w:rsidRDefault="000846E4" w:rsidP="00090D00">
            <w:pPr>
              <w:pStyle w:val="NoSpacing"/>
              <w:rPr>
                <w:rFonts w:ascii="Calibri" w:hAnsi="Calibri"/>
              </w:rPr>
            </w:pPr>
            <w:r w:rsidRPr="00DE1555">
              <w:rPr>
                <w:rFonts w:ascii="Calibri" w:hAnsi="Calibri"/>
              </w:rPr>
              <w:t xml:space="preserve">Based on the information in this webinar, </w:t>
            </w:r>
            <w:r w:rsidR="000307DB" w:rsidRPr="00DE1555">
              <w:rPr>
                <w:rFonts w:ascii="Calibri" w:hAnsi="Calibri"/>
              </w:rPr>
              <w:t xml:space="preserve">as you work to </w:t>
            </w:r>
            <w:r w:rsidRPr="00DE1555">
              <w:rPr>
                <w:rFonts w:ascii="Calibri" w:hAnsi="Calibri"/>
              </w:rPr>
              <w:t>prioritize your next steps in partnering with public health in your community. Some action items may include the following:</w:t>
            </w:r>
          </w:p>
          <w:p w14:paraId="1AABEAE8" w14:textId="1F71B524" w:rsidR="000846E4" w:rsidRPr="00DE1555" w:rsidRDefault="000846E4" w:rsidP="000846E4">
            <w:pPr>
              <w:pStyle w:val="NoSpacing"/>
              <w:numPr>
                <w:ilvl w:val="0"/>
                <w:numId w:val="42"/>
              </w:numPr>
              <w:rPr>
                <w:rFonts w:ascii="Calibri" w:hAnsi="Calibri"/>
              </w:rPr>
            </w:pPr>
            <w:r w:rsidRPr="00DE1555">
              <w:rPr>
                <w:rFonts w:ascii="Calibri" w:hAnsi="Calibri"/>
              </w:rPr>
              <w:t xml:space="preserve">Facilitating conversations among your library staff, board, or </w:t>
            </w:r>
            <w:r w:rsidR="000307DB" w:rsidRPr="00DE1555">
              <w:rPr>
                <w:rFonts w:ascii="Calibri" w:hAnsi="Calibri"/>
              </w:rPr>
              <w:t>F</w:t>
            </w:r>
            <w:r w:rsidRPr="00DE1555">
              <w:rPr>
                <w:rFonts w:ascii="Calibri" w:hAnsi="Calibri"/>
              </w:rPr>
              <w:t xml:space="preserve">riends of the </w:t>
            </w:r>
            <w:r w:rsidR="000307DB" w:rsidRPr="00DE1555">
              <w:rPr>
                <w:rFonts w:ascii="Calibri" w:hAnsi="Calibri"/>
              </w:rPr>
              <w:t>L</w:t>
            </w:r>
            <w:r w:rsidRPr="00DE1555">
              <w:rPr>
                <w:rFonts w:ascii="Calibri" w:hAnsi="Calibri"/>
              </w:rPr>
              <w:t xml:space="preserve">ibrary about public health, and the roles public libraries can play as partners in </w:t>
            </w:r>
            <w:r w:rsidR="000307DB" w:rsidRPr="00DE1555">
              <w:rPr>
                <w:rFonts w:ascii="Calibri" w:hAnsi="Calibri"/>
              </w:rPr>
              <w:t>supporting community health needs.</w:t>
            </w:r>
          </w:p>
          <w:p w14:paraId="126E3C00" w14:textId="6B90EF16" w:rsidR="000846E4" w:rsidRPr="00DE1555" w:rsidRDefault="000846E4" w:rsidP="000846E4">
            <w:pPr>
              <w:pStyle w:val="NoSpacing"/>
              <w:numPr>
                <w:ilvl w:val="0"/>
                <w:numId w:val="42"/>
              </w:numPr>
              <w:rPr>
                <w:rFonts w:ascii="Calibri" w:hAnsi="Calibri"/>
              </w:rPr>
            </w:pPr>
            <w:r w:rsidRPr="00DE1555">
              <w:rPr>
                <w:rFonts w:ascii="Calibri" w:hAnsi="Calibri"/>
              </w:rPr>
              <w:t>Developing a better understanding of community health needs by drawing upon existing data and expertise, particularly as it exists in local health departments in Community Health Needs Assessments</w:t>
            </w:r>
            <w:r w:rsidR="000307DB" w:rsidRPr="00DE1555">
              <w:rPr>
                <w:rFonts w:ascii="Calibri" w:hAnsi="Calibri"/>
              </w:rPr>
              <w:t>.</w:t>
            </w:r>
          </w:p>
          <w:p w14:paraId="149D7A92" w14:textId="2E7EB9A1" w:rsidR="000846E4" w:rsidRPr="00DE1555" w:rsidRDefault="000846E4" w:rsidP="000846E4">
            <w:pPr>
              <w:pStyle w:val="NoSpacing"/>
              <w:numPr>
                <w:ilvl w:val="0"/>
                <w:numId w:val="42"/>
              </w:numPr>
              <w:rPr>
                <w:rFonts w:ascii="Calibri" w:hAnsi="Calibri"/>
              </w:rPr>
            </w:pPr>
            <w:r w:rsidRPr="00DE1555">
              <w:rPr>
                <w:rFonts w:ascii="Calibri" w:hAnsi="Calibri"/>
              </w:rPr>
              <w:t>Assessing how your library may already support public health, and developing talking points unique to your library about how you see yourself as a public health partner</w:t>
            </w:r>
            <w:r w:rsidR="000307DB" w:rsidRPr="00DE1555">
              <w:rPr>
                <w:rFonts w:ascii="Calibri" w:hAnsi="Calibri"/>
              </w:rPr>
              <w:t>.</w:t>
            </w:r>
          </w:p>
          <w:p w14:paraId="2DCCC6ED" w14:textId="0CA7B3D4" w:rsidR="000846E4" w:rsidRPr="00DE1555" w:rsidRDefault="000846E4" w:rsidP="000846E4">
            <w:pPr>
              <w:pStyle w:val="NoSpacing"/>
              <w:numPr>
                <w:ilvl w:val="0"/>
                <w:numId w:val="42"/>
              </w:numPr>
              <w:rPr>
                <w:rFonts w:ascii="Calibri" w:hAnsi="Calibri"/>
              </w:rPr>
            </w:pPr>
            <w:r w:rsidRPr="00DE1555">
              <w:rPr>
                <w:rFonts w:ascii="Calibri" w:hAnsi="Calibri"/>
              </w:rPr>
              <w:t>Reaching out to new potential partners, including hospitals, local health departments, SNAP-Ed implementing agencies, cooperative extension agents, universities</w:t>
            </w:r>
            <w:r w:rsidR="000307DB" w:rsidRPr="00DE1555">
              <w:rPr>
                <w:rFonts w:ascii="Calibri" w:hAnsi="Calibri"/>
              </w:rPr>
              <w:t>.</w:t>
            </w:r>
          </w:p>
          <w:p w14:paraId="3392B8E2" w14:textId="77777777" w:rsidR="00090D00" w:rsidRPr="00DE1555" w:rsidRDefault="00090D00" w:rsidP="00090D00">
            <w:pPr>
              <w:pStyle w:val="NoSpacing"/>
              <w:rPr>
                <w:rFonts w:ascii="Calibri" w:hAnsi="Calibri"/>
              </w:rPr>
            </w:pPr>
          </w:p>
          <w:p w14:paraId="473991A6" w14:textId="7A01DCE9" w:rsidR="00090D00" w:rsidRPr="00DE1555" w:rsidRDefault="00090D00" w:rsidP="000307DB">
            <w:pPr>
              <w:pStyle w:val="NoSpacing"/>
              <w:rPr>
                <w:rFonts w:ascii="Calibri" w:hAnsi="Calibri"/>
              </w:rPr>
            </w:pPr>
          </w:p>
          <w:p w14:paraId="3484D2BA" w14:textId="6694FB9D" w:rsidR="000307DB" w:rsidRPr="00DE1555" w:rsidRDefault="000307DB" w:rsidP="000307DB">
            <w:pPr>
              <w:pStyle w:val="NoSpacing"/>
              <w:rPr>
                <w:rFonts w:ascii="Calibri" w:hAnsi="Calibri"/>
              </w:rPr>
            </w:pPr>
          </w:p>
          <w:p w14:paraId="7C85B243" w14:textId="2B882FFC" w:rsidR="000307DB" w:rsidRDefault="000307DB" w:rsidP="000307DB">
            <w:pPr>
              <w:pStyle w:val="NoSpacing"/>
              <w:rPr>
                <w:rFonts w:ascii="Calibri" w:hAnsi="Calibri"/>
              </w:rPr>
            </w:pPr>
          </w:p>
          <w:p w14:paraId="22A5A3F3" w14:textId="22BAA61A" w:rsidR="00DE1555" w:rsidRDefault="00DE1555" w:rsidP="000307DB">
            <w:pPr>
              <w:pStyle w:val="NoSpacing"/>
              <w:rPr>
                <w:rFonts w:ascii="Calibri" w:hAnsi="Calibri"/>
              </w:rPr>
            </w:pPr>
          </w:p>
          <w:p w14:paraId="6D82E56C" w14:textId="77777777" w:rsidR="00DE1555" w:rsidRPr="00DE1555" w:rsidRDefault="00DE1555" w:rsidP="000307DB">
            <w:pPr>
              <w:pStyle w:val="NoSpacing"/>
              <w:rPr>
                <w:rFonts w:ascii="Calibri" w:hAnsi="Calibri"/>
              </w:rPr>
            </w:pPr>
          </w:p>
          <w:p w14:paraId="264ABFA4" w14:textId="77777777" w:rsidR="000307DB" w:rsidRPr="00DE1555" w:rsidRDefault="000307DB" w:rsidP="000307DB">
            <w:pPr>
              <w:pStyle w:val="NoSpacing"/>
              <w:rPr>
                <w:rFonts w:ascii="Calibri" w:hAnsi="Calibri"/>
              </w:rPr>
            </w:pPr>
          </w:p>
          <w:p w14:paraId="0695771B" w14:textId="77777777" w:rsidR="00090D00" w:rsidRPr="00DE1555" w:rsidRDefault="00090D00" w:rsidP="00090D00">
            <w:pPr>
              <w:pStyle w:val="NoSpacing"/>
              <w:rPr>
                <w:rFonts w:ascii="Calibri" w:hAnsi="Calibri"/>
              </w:rPr>
            </w:pPr>
          </w:p>
          <w:p w14:paraId="5494FA85" w14:textId="6FD0AE7A" w:rsidR="00166715" w:rsidRPr="00DE1555" w:rsidRDefault="00166715" w:rsidP="00430BA8">
            <w:pPr>
              <w:rPr>
                <w:rFonts w:cstheme="minorHAnsi"/>
                <w:sz w:val="24"/>
                <w:szCs w:val="24"/>
              </w:rPr>
            </w:pPr>
          </w:p>
        </w:tc>
      </w:tr>
      <w:tr w:rsidR="00323CBD" w:rsidRPr="00430BA8" w14:paraId="439B9290" w14:textId="77777777" w:rsidTr="00DA4068">
        <w:trPr>
          <w:trHeight w:val="539"/>
        </w:trPr>
        <w:tc>
          <w:tcPr>
            <w:tcW w:w="9558" w:type="dxa"/>
            <w:shd w:val="clear" w:color="auto" w:fill="008DCF"/>
            <w:vAlign w:val="center"/>
          </w:tcPr>
          <w:p w14:paraId="6B054100" w14:textId="57CCBE1D" w:rsidR="00323CBD" w:rsidRPr="00430BA8" w:rsidRDefault="000846E4" w:rsidP="004A3046">
            <w:pPr>
              <w:rPr>
                <w:rFonts w:cstheme="minorHAnsi"/>
                <w:sz w:val="24"/>
                <w:szCs w:val="24"/>
              </w:rPr>
            </w:pPr>
            <w:r>
              <w:rPr>
                <w:b/>
                <w:color w:val="FFFFFF"/>
                <w:sz w:val="24"/>
                <w:szCs w:val="24"/>
              </w:rPr>
              <w:lastRenderedPageBreak/>
              <w:t>Further learning</w:t>
            </w:r>
          </w:p>
        </w:tc>
      </w:tr>
      <w:tr w:rsidR="00323CBD" w:rsidRPr="00430BA8" w14:paraId="75E62739" w14:textId="77777777" w:rsidTr="00166715">
        <w:trPr>
          <w:trHeight w:val="638"/>
        </w:trPr>
        <w:tc>
          <w:tcPr>
            <w:tcW w:w="9558" w:type="dxa"/>
            <w:shd w:val="clear" w:color="auto" w:fill="auto"/>
            <w:vAlign w:val="center"/>
          </w:tcPr>
          <w:p w14:paraId="6A2F8DD3" w14:textId="512589F3" w:rsidR="000846E4" w:rsidRPr="00DE1555" w:rsidRDefault="00090D00" w:rsidP="00090D00">
            <w:pPr>
              <w:pStyle w:val="NoSpacing"/>
              <w:rPr>
                <w:rFonts w:ascii="Calibri" w:hAnsi="Calibri"/>
              </w:rPr>
            </w:pPr>
            <w:bookmarkStart w:id="0" w:name="_Hlk77663477"/>
            <w:r w:rsidRPr="00DE1555">
              <w:rPr>
                <w:rFonts w:ascii="Calibri" w:hAnsi="Calibri"/>
              </w:rPr>
              <w:t xml:space="preserve">Review </w:t>
            </w:r>
            <w:r w:rsidR="000846E4" w:rsidRPr="00DE1555">
              <w:rPr>
                <w:rFonts w:ascii="Calibri" w:hAnsi="Calibri"/>
              </w:rPr>
              <w:t xml:space="preserve">the Midwestern Public Health Training Center’s Toolkit on </w:t>
            </w:r>
            <w:hyperlink r:id="rId17" w:history="1">
              <w:r w:rsidR="000846E4" w:rsidRPr="00DE1555">
                <w:rPr>
                  <w:rStyle w:val="Hyperlink"/>
                  <w:rFonts w:ascii="Calibri" w:hAnsi="Calibri"/>
                </w:rPr>
                <w:t>Bringing Public Health and Public Libraries Together</w:t>
              </w:r>
            </w:hyperlink>
            <w:r w:rsidRPr="00DE1555">
              <w:rPr>
                <w:rStyle w:val="Hyperlink"/>
                <w:rFonts w:ascii="Calibri" w:hAnsi="Calibri"/>
                <w:bCs/>
                <w:color w:val="auto"/>
                <w:u w:val="none"/>
              </w:rPr>
              <w:t xml:space="preserve"> a</w:t>
            </w:r>
            <w:r w:rsidRPr="00DE1555">
              <w:rPr>
                <w:rFonts w:ascii="Calibri" w:hAnsi="Calibri"/>
              </w:rPr>
              <w:t xml:space="preserve">nd </w:t>
            </w:r>
            <w:r w:rsidR="000846E4" w:rsidRPr="00DE1555">
              <w:rPr>
                <w:rFonts w:ascii="Calibri" w:hAnsi="Calibri"/>
              </w:rPr>
              <w:t xml:space="preserve">write down 2-3 things </w:t>
            </w:r>
            <w:r w:rsidR="000307DB" w:rsidRPr="00DE1555">
              <w:rPr>
                <w:rFonts w:ascii="Calibri" w:hAnsi="Calibri"/>
              </w:rPr>
              <w:t xml:space="preserve">identified in the toolkit that </w:t>
            </w:r>
            <w:r w:rsidR="000846E4" w:rsidRPr="00DE1555">
              <w:rPr>
                <w:rFonts w:ascii="Calibri" w:hAnsi="Calibri"/>
              </w:rPr>
              <w:t>you’d like to better understand as it relates to public health-public library partnerships.</w:t>
            </w:r>
          </w:p>
          <w:p w14:paraId="54938D10" w14:textId="77777777" w:rsidR="000846E4" w:rsidRPr="00DE1555" w:rsidRDefault="000846E4" w:rsidP="00090D00">
            <w:pPr>
              <w:pStyle w:val="NoSpacing"/>
              <w:rPr>
                <w:rFonts w:ascii="Calibri" w:hAnsi="Calibri"/>
              </w:rPr>
            </w:pPr>
          </w:p>
          <w:p w14:paraId="3FC6B326" w14:textId="3B977BE0" w:rsidR="00090D00" w:rsidRPr="00DE1555" w:rsidRDefault="000846E4" w:rsidP="000307DB">
            <w:pPr>
              <w:pStyle w:val="NoSpacing"/>
              <w:spacing w:line="480" w:lineRule="auto"/>
              <w:ind w:left="720"/>
              <w:rPr>
                <w:rFonts w:ascii="Calibri" w:hAnsi="Calibri"/>
              </w:rPr>
            </w:pPr>
            <w:r w:rsidRPr="00DE1555">
              <w:rPr>
                <w:rFonts w:ascii="Calibri" w:hAnsi="Calibri"/>
              </w:rPr>
              <w:t xml:space="preserve">1. </w:t>
            </w:r>
            <w:r w:rsidR="00090D00" w:rsidRPr="00DE1555">
              <w:rPr>
                <w:rFonts w:ascii="Calibri" w:hAnsi="Calibri"/>
              </w:rPr>
              <w:t xml:space="preserve"> </w:t>
            </w:r>
          </w:p>
          <w:p w14:paraId="3D780AC7" w14:textId="56E08896" w:rsidR="000846E4" w:rsidRPr="00DE1555" w:rsidRDefault="000846E4" w:rsidP="000307DB">
            <w:pPr>
              <w:pStyle w:val="NoSpacing"/>
              <w:spacing w:line="480" w:lineRule="auto"/>
              <w:ind w:left="720"/>
              <w:rPr>
                <w:rFonts w:ascii="Calibri" w:hAnsi="Calibri"/>
              </w:rPr>
            </w:pPr>
            <w:r w:rsidRPr="00DE1555">
              <w:rPr>
                <w:rFonts w:ascii="Calibri" w:hAnsi="Calibri"/>
              </w:rPr>
              <w:t xml:space="preserve">2. </w:t>
            </w:r>
          </w:p>
          <w:p w14:paraId="7EE4C731" w14:textId="18129E89" w:rsidR="000846E4" w:rsidRPr="00DE1555" w:rsidRDefault="000846E4" w:rsidP="000307DB">
            <w:pPr>
              <w:pStyle w:val="NoSpacing"/>
              <w:spacing w:line="480" w:lineRule="auto"/>
              <w:ind w:left="720"/>
              <w:rPr>
                <w:rFonts w:ascii="Calibri" w:hAnsi="Calibri"/>
              </w:rPr>
            </w:pPr>
            <w:r w:rsidRPr="00DE1555">
              <w:rPr>
                <w:rFonts w:ascii="Calibri" w:hAnsi="Calibri"/>
              </w:rPr>
              <w:t xml:space="preserve">3. </w:t>
            </w:r>
          </w:p>
          <w:p w14:paraId="44D3A1EE" w14:textId="77777777" w:rsidR="00090D00" w:rsidRDefault="00090D00" w:rsidP="000307DB">
            <w:pPr>
              <w:pStyle w:val="NoSpacing"/>
              <w:spacing w:line="480" w:lineRule="auto"/>
              <w:ind w:left="720"/>
              <w:rPr>
                <w:rFonts w:ascii="Calibri" w:hAnsi="Calibri"/>
                <w:sz w:val="22"/>
                <w:szCs w:val="22"/>
              </w:rPr>
            </w:pPr>
          </w:p>
          <w:p w14:paraId="05F7FB3C" w14:textId="77777777" w:rsidR="00090D00" w:rsidRDefault="00090D00" w:rsidP="00090D00">
            <w:pPr>
              <w:pStyle w:val="NoSpacing"/>
              <w:rPr>
                <w:rFonts w:ascii="Calibri" w:hAnsi="Calibri"/>
                <w:sz w:val="22"/>
                <w:szCs w:val="22"/>
              </w:rPr>
            </w:pPr>
          </w:p>
          <w:p w14:paraId="156DE31F" w14:textId="77777777" w:rsidR="00090D00" w:rsidRDefault="00090D00" w:rsidP="00090D00">
            <w:pPr>
              <w:pStyle w:val="NoSpacing"/>
              <w:rPr>
                <w:rFonts w:ascii="Calibri" w:hAnsi="Calibri"/>
                <w:sz w:val="22"/>
                <w:szCs w:val="22"/>
              </w:rPr>
            </w:pPr>
          </w:p>
          <w:p w14:paraId="0BE489DF" w14:textId="77777777" w:rsidR="00090D00" w:rsidRDefault="00090D00" w:rsidP="00090D00">
            <w:pPr>
              <w:pStyle w:val="NoSpacing"/>
              <w:rPr>
                <w:rFonts w:ascii="Calibri" w:hAnsi="Calibri"/>
                <w:sz w:val="22"/>
                <w:szCs w:val="22"/>
              </w:rPr>
            </w:pPr>
          </w:p>
          <w:p w14:paraId="303979B7" w14:textId="77777777" w:rsidR="00430BA8" w:rsidRPr="00430BA8" w:rsidRDefault="00430BA8" w:rsidP="00430BA8">
            <w:pPr>
              <w:rPr>
                <w:sz w:val="24"/>
                <w:szCs w:val="24"/>
              </w:rPr>
            </w:pPr>
          </w:p>
          <w:p w14:paraId="27FF29A3" w14:textId="65D1128D" w:rsidR="00430BA8" w:rsidRDefault="00430BA8" w:rsidP="00430BA8">
            <w:pPr>
              <w:ind w:left="720"/>
              <w:rPr>
                <w:sz w:val="24"/>
                <w:szCs w:val="24"/>
              </w:rPr>
            </w:pPr>
          </w:p>
          <w:p w14:paraId="20C1A3DC" w14:textId="5C0AA71D" w:rsidR="00430BA8" w:rsidRDefault="00430BA8" w:rsidP="00430BA8">
            <w:pPr>
              <w:ind w:left="720"/>
              <w:rPr>
                <w:sz w:val="24"/>
                <w:szCs w:val="24"/>
              </w:rPr>
            </w:pPr>
          </w:p>
          <w:p w14:paraId="1FB9E266" w14:textId="392F14E2" w:rsidR="00430BA8" w:rsidRDefault="00430BA8" w:rsidP="00430BA8">
            <w:pPr>
              <w:ind w:left="720"/>
              <w:rPr>
                <w:sz w:val="24"/>
                <w:szCs w:val="24"/>
              </w:rPr>
            </w:pPr>
          </w:p>
          <w:p w14:paraId="5E40F3EC" w14:textId="77777777" w:rsidR="00430BA8" w:rsidRDefault="00430BA8" w:rsidP="00430BA8">
            <w:pPr>
              <w:ind w:left="720"/>
              <w:rPr>
                <w:sz w:val="24"/>
                <w:szCs w:val="24"/>
              </w:rPr>
            </w:pPr>
          </w:p>
          <w:p w14:paraId="0EFED781" w14:textId="77777777" w:rsidR="00430BA8" w:rsidRPr="00430BA8" w:rsidRDefault="00430BA8" w:rsidP="00430BA8">
            <w:pPr>
              <w:ind w:left="720"/>
              <w:rPr>
                <w:sz w:val="24"/>
                <w:szCs w:val="24"/>
              </w:rPr>
            </w:pPr>
          </w:p>
          <w:p w14:paraId="6B7B57DA" w14:textId="513B0370" w:rsidR="00BC55F4" w:rsidRPr="00430BA8" w:rsidRDefault="00BC55F4" w:rsidP="004A3046">
            <w:pPr>
              <w:rPr>
                <w:rFonts w:cstheme="minorHAnsi"/>
                <w:sz w:val="24"/>
                <w:szCs w:val="24"/>
              </w:rPr>
            </w:pPr>
          </w:p>
        </w:tc>
      </w:tr>
      <w:bookmarkEnd w:id="0"/>
      <w:tr w:rsidR="00624080" w:rsidRPr="00430BA8" w14:paraId="2986875A" w14:textId="77777777" w:rsidTr="00431DB8">
        <w:trPr>
          <w:trHeight w:val="638"/>
        </w:trPr>
        <w:tc>
          <w:tcPr>
            <w:tcW w:w="9558" w:type="dxa"/>
            <w:shd w:val="clear" w:color="auto" w:fill="008DCF"/>
            <w:vAlign w:val="center"/>
          </w:tcPr>
          <w:p w14:paraId="7AABBD35" w14:textId="77777777" w:rsidR="00624080" w:rsidRPr="00430BA8" w:rsidRDefault="00624080" w:rsidP="00431DB8">
            <w:pPr>
              <w:rPr>
                <w:rFonts w:cstheme="minorHAnsi"/>
                <w:sz w:val="24"/>
                <w:szCs w:val="24"/>
              </w:rPr>
            </w:pPr>
            <w:r w:rsidRPr="00430BA8">
              <w:rPr>
                <w:b/>
                <w:color w:val="FFFFFF"/>
                <w:sz w:val="24"/>
                <w:szCs w:val="24"/>
              </w:rPr>
              <w:t>Action Plan: (include next steps, who, when, etc.)</w:t>
            </w:r>
          </w:p>
        </w:tc>
      </w:tr>
      <w:tr w:rsidR="00624080" w:rsidRPr="00430BA8" w14:paraId="79507860" w14:textId="77777777" w:rsidTr="00431DB8">
        <w:trPr>
          <w:trHeight w:val="638"/>
        </w:trPr>
        <w:tc>
          <w:tcPr>
            <w:tcW w:w="9558" w:type="dxa"/>
            <w:shd w:val="clear" w:color="auto" w:fill="auto"/>
            <w:vAlign w:val="center"/>
          </w:tcPr>
          <w:p w14:paraId="4FE4C42E" w14:textId="77777777" w:rsidR="00624080" w:rsidRDefault="00624080" w:rsidP="00683970"/>
          <w:p w14:paraId="1646F434" w14:textId="77777777" w:rsidR="00624080" w:rsidRDefault="00624080" w:rsidP="00431DB8">
            <w:pPr>
              <w:ind w:left="720"/>
            </w:pPr>
          </w:p>
          <w:p w14:paraId="3B131A0D" w14:textId="77777777" w:rsidR="00624080" w:rsidRDefault="00624080" w:rsidP="00431DB8">
            <w:pPr>
              <w:ind w:left="720"/>
            </w:pPr>
          </w:p>
          <w:p w14:paraId="66DB302C" w14:textId="77777777" w:rsidR="00624080" w:rsidRDefault="00624080" w:rsidP="00431DB8">
            <w:pPr>
              <w:ind w:left="720"/>
            </w:pPr>
          </w:p>
          <w:p w14:paraId="01D404D2" w14:textId="77777777" w:rsidR="00624080" w:rsidRDefault="00624080" w:rsidP="00431DB8">
            <w:pPr>
              <w:ind w:left="720"/>
            </w:pPr>
          </w:p>
          <w:p w14:paraId="3DC990EE" w14:textId="77777777" w:rsidR="00624080" w:rsidRDefault="00624080" w:rsidP="00431DB8">
            <w:pPr>
              <w:ind w:left="720"/>
            </w:pPr>
          </w:p>
          <w:p w14:paraId="78C9CD7B" w14:textId="77777777" w:rsidR="00624080" w:rsidRDefault="00624080" w:rsidP="00431DB8">
            <w:pPr>
              <w:ind w:left="720"/>
            </w:pPr>
          </w:p>
          <w:p w14:paraId="70DCE26A" w14:textId="77777777" w:rsidR="00624080" w:rsidRDefault="00624080" w:rsidP="00431DB8">
            <w:pPr>
              <w:ind w:left="720"/>
            </w:pPr>
          </w:p>
          <w:p w14:paraId="64E6EABA" w14:textId="77777777" w:rsidR="00624080" w:rsidRDefault="00624080" w:rsidP="00431DB8">
            <w:pPr>
              <w:ind w:left="720"/>
            </w:pPr>
          </w:p>
          <w:p w14:paraId="09C7C2E8" w14:textId="77777777" w:rsidR="00624080" w:rsidRDefault="00624080" w:rsidP="00431DB8">
            <w:pPr>
              <w:ind w:left="720"/>
            </w:pPr>
          </w:p>
          <w:p w14:paraId="4F8CEFE2" w14:textId="77777777" w:rsidR="00624080" w:rsidRDefault="00624080" w:rsidP="00431DB8">
            <w:pPr>
              <w:ind w:left="720"/>
            </w:pPr>
          </w:p>
          <w:p w14:paraId="6CDB9461" w14:textId="77777777" w:rsidR="00624080" w:rsidRDefault="00624080" w:rsidP="00431DB8">
            <w:pPr>
              <w:ind w:left="720"/>
            </w:pPr>
          </w:p>
          <w:p w14:paraId="3ED840EE" w14:textId="77777777" w:rsidR="00624080" w:rsidRDefault="00624080" w:rsidP="00431DB8">
            <w:pPr>
              <w:ind w:left="720"/>
            </w:pPr>
          </w:p>
          <w:p w14:paraId="093FAF53" w14:textId="77777777" w:rsidR="00624080" w:rsidRDefault="00624080" w:rsidP="00431DB8">
            <w:pPr>
              <w:ind w:left="720"/>
            </w:pPr>
          </w:p>
          <w:p w14:paraId="6B35B3DA" w14:textId="77777777" w:rsidR="00624080" w:rsidRDefault="00624080" w:rsidP="00431DB8">
            <w:pPr>
              <w:ind w:left="720"/>
            </w:pPr>
          </w:p>
          <w:p w14:paraId="0641B4F3" w14:textId="77777777" w:rsidR="00624080" w:rsidRDefault="00624080" w:rsidP="00431DB8">
            <w:pPr>
              <w:ind w:left="720"/>
            </w:pPr>
          </w:p>
          <w:p w14:paraId="21C78068" w14:textId="77777777" w:rsidR="00624080" w:rsidRDefault="00624080" w:rsidP="00431DB8">
            <w:pPr>
              <w:ind w:left="720"/>
            </w:pPr>
          </w:p>
          <w:p w14:paraId="7D95DD1C" w14:textId="77777777" w:rsidR="00624080" w:rsidRPr="00430BA8" w:rsidRDefault="00624080" w:rsidP="00431DB8">
            <w:pPr>
              <w:rPr>
                <w:rFonts w:cstheme="minorHAnsi"/>
                <w:sz w:val="24"/>
                <w:szCs w:val="24"/>
              </w:rPr>
            </w:pPr>
          </w:p>
        </w:tc>
      </w:tr>
    </w:tbl>
    <w:p w14:paraId="6552EC76" w14:textId="77777777" w:rsidR="000D302A" w:rsidRPr="00430BA8" w:rsidRDefault="000D302A" w:rsidP="004A3046">
      <w:pPr>
        <w:spacing w:line="240" w:lineRule="auto"/>
        <w:rPr>
          <w:rFonts w:cstheme="minorHAnsi"/>
          <w:sz w:val="24"/>
          <w:szCs w:val="24"/>
        </w:rPr>
      </w:pPr>
    </w:p>
    <w:sectPr w:rsidR="000D302A" w:rsidRPr="00430BA8" w:rsidSect="000307DB">
      <w:type w:val="continuous"/>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5DC1B" w14:textId="77777777" w:rsidR="008F02FE" w:rsidRDefault="008F02FE" w:rsidP="0071561B">
      <w:pPr>
        <w:spacing w:after="0" w:line="240" w:lineRule="auto"/>
      </w:pPr>
      <w:r>
        <w:separator/>
      </w:r>
    </w:p>
  </w:endnote>
  <w:endnote w:type="continuationSeparator" w:id="0">
    <w:p w14:paraId="46A963D6" w14:textId="77777777" w:rsidR="008F02FE" w:rsidRDefault="008F02FE"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2730048"/>
      <w:docPartObj>
        <w:docPartGallery w:val="Page Numbers (Bottom of Page)"/>
        <w:docPartUnique/>
      </w:docPartObj>
    </w:sdtPr>
    <w:sdtEndPr>
      <w:rPr>
        <w:noProof/>
      </w:rPr>
    </w:sdtEndPr>
    <w:sdtContent>
      <w:p w14:paraId="5D6AC09D" w14:textId="460AE4FD" w:rsidR="004A3046" w:rsidRDefault="004A3046">
        <w:pPr>
          <w:pStyle w:val="Footer"/>
          <w:jc w:val="center"/>
        </w:pPr>
        <w:r w:rsidRPr="004A3046">
          <w:rPr>
            <w:rFonts w:ascii="Graphik Regular" w:hAnsi="Graphik Regular"/>
            <w:sz w:val="18"/>
            <w:szCs w:val="18"/>
          </w:rPr>
          <w:fldChar w:fldCharType="begin"/>
        </w:r>
        <w:r w:rsidRPr="004A3046">
          <w:rPr>
            <w:rFonts w:ascii="Graphik Regular" w:hAnsi="Graphik Regular"/>
            <w:sz w:val="18"/>
            <w:szCs w:val="18"/>
          </w:rPr>
          <w:instrText xml:space="preserve"> PAGE   \* MERGEFORMAT </w:instrText>
        </w:r>
        <w:r w:rsidRPr="004A3046">
          <w:rPr>
            <w:rFonts w:ascii="Graphik Regular" w:hAnsi="Graphik Regular"/>
            <w:sz w:val="18"/>
            <w:szCs w:val="18"/>
          </w:rPr>
          <w:fldChar w:fldCharType="separate"/>
        </w:r>
        <w:r w:rsidRPr="004A3046">
          <w:rPr>
            <w:rFonts w:ascii="Graphik Regular" w:hAnsi="Graphik Regular"/>
            <w:noProof/>
            <w:sz w:val="18"/>
            <w:szCs w:val="18"/>
          </w:rPr>
          <w:t>2</w:t>
        </w:r>
        <w:r w:rsidRPr="004A3046">
          <w:rPr>
            <w:rFonts w:ascii="Graphik Regular" w:hAnsi="Graphik Regular"/>
            <w:noProof/>
            <w:sz w:val="18"/>
            <w:szCs w:val="18"/>
          </w:rPr>
          <w:fldChar w:fldCharType="end"/>
        </w:r>
      </w:p>
    </w:sdtContent>
  </w:sdt>
  <w:p w14:paraId="68233D0F" w14:textId="77777777" w:rsidR="004A3046" w:rsidRDefault="004A3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36475" w14:textId="77777777" w:rsidR="008F02FE" w:rsidRDefault="008F02FE" w:rsidP="0071561B">
      <w:pPr>
        <w:spacing w:after="0" w:line="240" w:lineRule="auto"/>
      </w:pPr>
      <w:r>
        <w:separator/>
      </w:r>
    </w:p>
  </w:footnote>
  <w:footnote w:type="continuationSeparator" w:id="0">
    <w:p w14:paraId="035900D9" w14:textId="77777777" w:rsidR="008F02FE" w:rsidRDefault="008F02FE"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CBA0" w14:textId="3CA26638" w:rsidR="008E7FB2" w:rsidRDefault="00DA4068">
    <w:pPr>
      <w:pStyle w:val="Header"/>
    </w:pPr>
    <w:r>
      <w:rPr>
        <w:rFonts w:asciiTheme="majorHAnsi" w:eastAsiaTheme="majorEastAsia" w:hAnsiTheme="majorHAnsi" w:cstheme="majorBidi"/>
        <w:b/>
        <w:bCs/>
        <w:noProof/>
        <w:color w:val="365F91" w:themeColor="accent1" w:themeShade="BF"/>
        <w:sz w:val="28"/>
        <w:szCs w:val="28"/>
      </w:rPr>
      <w:drawing>
        <wp:inline distT="0" distB="0" distL="0" distR="0" wp14:anchorId="3D383747" wp14:editId="30AD7CD4">
          <wp:extent cx="2105025" cy="55635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junction_logo_horiz_COLOR.png"/>
                  <pic:cNvPicPr/>
                </pic:nvPicPr>
                <pic:blipFill>
                  <a:blip r:embed="rId1"/>
                  <a:stretch>
                    <a:fillRect/>
                  </a:stretch>
                </pic:blipFill>
                <pic:spPr>
                  <a:xfrm>
                    <a:off x="0" y="0"/>
                    <a:ext cx="2120287" cy="560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57EE"/>
    <w:multiLevelType w:val="hybridMultilevel"/>
    <w:tmpl w:val="160E70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87B7E0A"/>
    <w:multiLevelType w:val="hybridMultilevel"/>
    <w:tmpl w:val="181A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974DC"/>
    <w:multiLevelType w:val="hybridMultilevel"/>
    <w:tmpl w:val="41A6E6F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F375949"/>
    <w:multiLevelType w:val="hybridMultilevel"/>
    <w:tmpl w:val="8E1ADE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C00B7B"/>
    <w:multiLevelType w:val="hybridMultilevel"/>
    <w:tmpl w:val="B190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E4011"/>
    <w:multiLevelType w:val="hybridMultilevel"/>
    <w:tmpl w:val="25FA556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E6AB6"/>
    <w:multiLevelType w:val="multilevel"/>
    <w:tmpl w:val="44283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C634A0"/>
    <w:multiLevelType w:val="hybridMultilevel"/>
    <w:tmpl w:val="2CB46D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8749D"/>
    <w:multiLevelType w:val="hybridMultilevel"/>
    <w:tmpl w:val="76A6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31323"/>
    <w:multiLevelType w:val="hybridMultilevel"/>
    <w:tmpl w:val="B9BE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7335F"/>
    <w:multiLevelType w:val="hybridMultilevel"/>
    <w:tmpl w:val="50AA1070"/>
    <w:lvl w:ilvl="0" w:tplc="E728A7B8">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737A7"/>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A0B9E"/>
    <w:multiLevelType w:val="hybridMultilevel"/>
    <w:tmpl w:val="B8FC2532"/>
    <w:lvl w:ilvl="0" w:tplc="04090001">
      <w:start w:val="1"/>
      <w:numFmt w:val="bullet"/>
      <w:lvlText w:val=""/>
      <w:lvlJc w:val="left"/>
      <w:pPr>
        <w:ind w:left="720" w:hanging="360"/>
      </w:pPr>
      <w:rPr>
        <w:rFonts w:ascii="Symbol" w:hAnsi="Symbol" w:hint="default"/>
        <w:b w:val="0"/>
        <w:bCs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5101A"/>
    <w:multiLevelType w:val="hybridMultilevel"/>
    <w:tmpl w:val="B71C49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F935BF"/>
    <w:multiLevelType w:val="hybridMultilevel"/>
    <w:tmpl w:val="380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01D5B"/>
    <w:multiLevelType w:val="hybridMultilevel"/>
    <w:tmpl w:val="CFE65A1C"/>
    <w:lvl w:ilvl="0" w:tplc="58A62C0E">
      <w:start w:val="1"/>
      <w:numFmt w:val="bullet"/>
      <w:lvlText w:val="●"/>
      <w:lvlJc w:val="left"/>
      <w:pPr>
        <w:tabs>
          <w:tab w:val="num" w:pos="720"/>
        </w:tabs>
        <w:ind w:left="720" w:hanging="360"/>
      </w:pPr>
      <w:rPr>
        <w:rFonts w:ascii="Arial" w:hAnsi="Arial" w:hint="default"/>
      </w:rPr>
    </w:lvl>
    <w:lvl w:ilvl="1" w:tplc="82BE5932" w:tentative="1">
      <w:start w:val="1"/>
      <w:numFmt w:val="bullet"/>
      <w:lvlText w:val="●"/>
      <w:lvlJc w:val="left"/>
      <w:pPr>
        <w:tabs>
          <w:tab w:val="num" w:pos="1440"/>
        </w:tabs>
        <w:ind w:left="1440" w:hanging="360"/>
      </w:pPr>
      <w:rPr>
        <w:rFonts w:ascii="Arial" w:hAnsi="Arial" w:hint="default"/>
      </w:rPr>
    </w:lvl>
    <w:lvl w:ilvl="2" w:tplc="29087404" w:tentative="1">
      <w:start w:val="1"/>
      <w:numFmt w:val="bullet"/>
      <w:lvlText w:val="●"/>
      <w:lvlJc w:val="left"/>
      <w:pPr>
        <w:tabs>
          <w:tab w:val="num" w:pos="2160"/>
        </w:tabs>
        <w:ind w:left="2160" w:hanging="360"/>
      </w:pPr>
      <w:rPr>
        <w:rFonts w:ascii="Arial" w:hAnsi="Arial" w:hint="default"/>
      </w:rPr>
    </w:lvl>
    <w:lvl w:ilvl="3" w:tplc="18D4DDDA" w:tentative="1">
      <w:start w:val="1"/>
      <w:numFmt w:val="bullet"/>
      <w:lvlText w:val="●"/>
      <w:lvlJc w:val="left"/>
      <w:pPr>
        <w:tabs>
          <w:tab w:val="num" w:pos="2880"/>
        </w:tabs>
        <w:ind w:left="2880" w:hanging="360"/>
      </w:pPr>
      <w:rPr>
        <w:rFonts w:ascii="Arial" w:hAnsi="Arial" w:hint="default"/>
      </w:rPr>
    </w:lvl>
    <w:lvl w:ilvl="4" w:tplc="8E3E4A08" w:tentative="1">
      <w:start w:val="1"/>
      <w:numFmt w:val="bullet"/>
      <w:lvlText w:val="●"/>
      <w:lvlJc w:val="left"/>
      <w:pPr>
        <w:tabs>
          <w:tab w:val="num" w:pos="3600"/>
        </w:tabs>
        <w:ind w:left="3600" w:hanging="360"/>
      </w:pPr>
      <w:rPr>
        <w:rFonts w:ascii="Arial" w:hAnsi="Arial" w:hint="default"/>
      </w:rPr>
    </w:lvl>
    <w:lvl w:ilvl="5" w:tplc="91E20B90" w:tentative="1">
      <w:start w:val="1"/>
      <w:numFmt w:val="bullet"/>
      <w:lvlText w:val="●"/>
      <w:lvlJc w:val="left"/>
      <w:pPr>
        <w:tabs>
          <w:tab w:val="num" w:pos="4320"/>
        </w:tabs>
        <w:ind w:left="4320" w:hanging="360"/>
      </w:pPr>
      <w:rPr>
        <w:rFonts w:ascii="Arial" w:hAnsi="Arial" w:hint="default"/>
      </w:rPr>
    </w:lvl>
    <w:lvl w:ilvl="6" w:tplc="E326E5F4" w:tentative="1">
      <w:start w:val="1"/>
      <w:numFmt w:val="bullet"/>
      <w:lvlText w:val="●"/>
      <w:lvlJc w:val="left"/>
      <w:pPr>
        <w:tabs>
          <w:tab w:val="num" w:pos="5040"/>
        </w:tabs>
        <w:ind w:left="5040" w:hanging="360"/>
      </w:pPr>
      <w:rPr>
        <w:rFonts w:ascii="Arial" w:hAnsi="Arial" w:hint="default"/>
      </w:rPr>
    </w:lvl>
    <w:lvl w:ilvl="7" w:tplc="6C72CF12" w:tentative="1">
      <w:start w:val="1"/>
      <w:numFmt w:val="bullet"/>
      <w:lvlText w:val="●"/>
      <w:lvlJc w:val="left"/>
      <w:pPr>
        <w:tabs>
          <w:tab w:val="num" w:pos="5760"/>
        </w:tabs>
        <w:ind w:left="5760" w:hanging="360"/>
      </w:pPr>
      <w:rPr>
        <w:rFonts w:ascii="Arial" w:hAnsi="Arial" w:hint="default"/>
      </w:rPr>
    </w:lvl>
    <w:lvl w:ilvl="8" w:tplc="6EE831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771718"/>
    <w:multiLevelType w:val="hybridMultilevel"/>
    <w:tmpl w:val="75280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77426"/>
    <w:multiLevelType w:val="hybridMultilevel"/>
    <w:tmpl w:val="589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A2687"/>
    <w:multiLevelType w:val="hybridMultilevel"/>
    <w:tmpl w:val="9F446BD4"/>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87AC4"/>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854F20"/>
    <w:multiLevelType w:val="hybridMultilevel"/>
    <w:tmpl w:val="BB727FC4"/>
    <w:lvl w:ilvl="0" w:tplc="E0C45D42">
      <w:start w:val="1"/>
      <w:numFmt w:val="bullet"/>
      <w:lvlText w:val=""/>
      <w:lvlJc w:val="center"/>
      <w:pPr>
        <w:ind w:left="720" w:hanging="360"/>
      </w:pPr>
      <w:rPr>
        <w:rFonts w:ascii="Wingdings" w:hAnsi="Wingdings" w:hint="default"/>
        <w:b w:val="0"/>
        <w:bCs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FE12E9"/>
    <w:multiLevelType w:val="hybridMultilevel"/>
    <w:tmpl w:val="10560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00D04"/>
    <w:multiLevelType w:val="hybridMultilevel"/>
    <w:tmpl w:val="14E88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E7DDB"/>
    <w:multiLevelType w:val="hybridMultilevel"/>
    <w:tmpl w:val="2170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73D7F"/>
    <w:multiLevelType w:val="hybridMultilevel"/>
    <w:tmpl w:val="D1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784F1E"/>
    <w:multiLevelType w:val="hybridMultilevel"/>
    <w:tmpl w:val="EB50F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F31707"/>
    <w:multiLevelType w:val="hybridMultilevel"/>
    <w:tmpl w:val="5B3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76F3A"/>
    <w:multiLevelType w:val="hybridMultilevel"/>
    <w:tmpl w:val="9E84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665ED"/>
    <w:multiLevelType w:val="hybridMultilevel"/>
    <w:tmpl w:val="1826AB52"/>
    <w:lvl w:ilvl="0" w:tplc="DC8800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F6175"/>
    <w:multiLevelType w:val="multilevel"/>
    <w:tmpl w:val="2EB65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0F90277"/>
    <w:multiLevelType w:val="multilevel"/>
    <w:tmpl w:val="7828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161167B"/>
    <w:multiLevelType w:val="hybridMultilevel"/>
    <w:tmpl w:val="2DC6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046BD"/>
    <w:multiLevelType w:val="multilevel"/>
    <w:tmpl w:val="FBA0F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4D34EFF"/>
    <w:multiLevelType w:val="hybridMultilevel"/>
    <w:tmpl w:val="9A0E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E8651D"/>
    <w:multiLevelType w:val="hybridMultilevel"/>
    <w:tmpl w:val="87D09B98"/>
    <w:lvl w:ilvl="0" w:tplc="27C65B90">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5F1611"/>
    <w:multiLevelType w:val="multilevel"/>
    <w:tmpl w:val="9032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96623A"/>
    <w:multiLevelType w:val="hybridMultilevel"/>
    <w:tmpl w:val="1C6A6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5025E"/>
    <w:multiLevelType w:val="hybridMultilevel"/>
    <w:tmpl w:val="2332B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2A5578"/>
    <w:multiLevelType w:val="hybridMultilevel"/>
    <w:tmpl w:val="26EC8A6C"/>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520B8A"/>
    <w:multiLevelType w:val="hybridMultilevel"/>
    <w:tmpl w:val="6E0654E4"/>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5617AA"/>
    <w:multiLevelType w:val="multilevel"/>
    <w:tmpl w:val="36500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EA722FA"/>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D73857"/>
    <w:multiLevelType w:val="multilevel"/>
    <w:tmpl w:val="2F68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2"/>
  </w:num>
  <w:num w:numId="3">
    <w:abstractNumId w:val="22"/>
  </w:num>
  <w:num w:numId="4">
    <w:abstractNumId w:val="7"/>
  </w:num>
  <w:num w:numId="5">
    <w:abstractNumId w:val="8"/>
  </w:num>
  <w:num w:numId="6">
    <w:abstractNumId w:val="14"/>
  </w:num>
  <w:num w:numId="7">
    <w:abstractNumId w:val="11"/>
  </w:num>
  <w:num w:numId="8">
    <w:abstractNumId w:val="9"/>
  </w:num>
  <w:num w:numId="9">
    <w:abstractNumId w:val="10"/>
  </w:num>
  <w:num w:numId="10">
    <w:abstractNumId w:val="23"/>
  </w:num>
  <w:num w:numId="11">
    <w:abstractNumId w:val="42"/>
  </w:num>
  <w:num w:numId="12">
    <w:abstractNumId w:val="38"/>
  </w:num>
  <w:num w:numId="13">
    <w:abstractNumId w:val="15"/>
  </w:num>
  <w:num w:numId="14">
    <w:abstractNumId w:val="18"/>
  </w:num>
  <w:num w:numId="15">
    <w:abstractNumId w:val="26"/>
  </w:num>
  <w:num w:numId="16">
    <w:abstractNumId w:val="0"/>
  </w:num>
  <w:num w:numId="17">
    <w:abstractNumId w:val="37"/>
  </w:num>
  <w:num w:numId="18">
    <w:abstractNumId w:val="34"/>
  </w:num>
  <w:num w:numId="19">
    <w:abstractNumId w:val="20"/>
  </w:num>
  <w:num w:numId="20">
    <w:abstractNumId w:val="28"/>
  </w:num>
  <w:num w:numId="21">
    <w:abstractNumId w:val="27"/>
  </w:num>
  <w:num w:numId="22">
    <w:abstractNumId w:val="25"/>
  </w:num>
  <w:num w:numId="23">
    <w:abstractNumId w:val="29"/>
  </w:num>
  <w:num w:numId="24">
    <w:abstractNumId w:val="5"/>
  </w:num>
  <w:num w:numId="25">
    <w:abstractNumId w:val="4"/>
  </w:num>
  <w:num w:numId="26">
    <w:abstractNumId w:val="39"/>
  </w:num>
  <w:num w:numId="27">
    <w:abstractNumId w:val="17"/>
  </w:num>
  <w:num w:numId="28">
    <w:abstractNumId w:val="3"/>
  </w:num>
  <w:num w:numId="29">
    <w:abstractNumId w:val="16"/>
  </w:num>
  <w:num w:numId="30">
    <w:abstractNumId w:val="6"/>
  </w:num>
  <w:num w:numId="31">
    <w:abstractNumId w:val="41"/>
  </w:num>
  <w:num w:numId="32">
    <w:abstractNumId w:val="31"/>
  </w:num>
  <w:num w:numId="33">
    <w:abstractNumId w:val="33"/>
  </w:num>
  <w:num w:numId="34">
    <w:abstractNumId w:val="30"/>
  </w:num>
  <w:num w:numId="35">
    <w:abstractNumId w:val="21"/>
  </w:num>
  <w:num w:numId="36">
    <w:abstractNumId w:val="13"/>
  </w:num>
  <w:num w:numId="37">
    <w:abstractNumId w:val="35"/>
  </w:num>
  <w:num w:numId="38">
    <w:abstractNumId w:val="32"/>
  </w:num>
  <w:num w:numId="39">
    <w:abstractNumId w:val="1"/>
  </w:num>
  <w:num w:numId="40">
    <w:abstractNumId w:val="36"/>
  </w:num>
  <w:num w:numId="41">
    <w:abstractNumId w:val="43"/>
  </w:num>
  <w:num w:numId="42">
    <w:abstractNumId w:val="24"/>
  </w:num>
  <w:num w:numId="43">
    <w:abstractNumId w:val="19"/>
  </w:num>
  <w:num w:numId="4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CE"/>
    <w:rsid w:val="00001FEC"/>
    <w:rsid w:val="000041E9"/>
    <w:rsid w:val="00004B5D"/>
    <w:rsid w:val="00005AE2"/>
    <w:rsid w:val="0000720B"/>
    <w:rsid w:val="00024C51"/>
    <w:rsid w:val="000307DB"/>
    <w:rsid w:val="000338D6"/>
    <w:rsid w:val="00034DE7"/>
    <w:rsid w:val="000369F8"/>
    <w:rsid w:val="00045800"/>
    <w:rsid w:val="00047B22"/>
    <w:rsid w:val="00053D62"/>
    <w:rsid w:val="00062954"/>
    <w:rsid w:val="000670BC"/>
    <w:rsid w:val="00071C22"/>
    <w:rsid w:val="0007483E"/>
    <w:rsid w:val="00084612"/>
    <w:rsid w:val="000846E4"/>
    <w:rsid w:val="00090469"/>
    <w:rsid w:val="00090D00"/>
    <w:rsid w:val="00093DC8"/>
    <w:rsid w:val="000A7428"/>
    <w:rsid w:val="000B35E2"/>
    <w:rsid w:val="000B3776"/>
    <w:rsid w:val="000B6AB7"/>
    <w:rsid w:val="000B6B4B"/>
    <w:rsid w:val="000B7638"/>
    <w:rsid w:val="000B783A"/>
    <w:rsid w:val="000B7DF2"/>
    <w:rsid w:val="000C4D4D"/>
    <w:rsid w:val="000D1310"/>
    <w:rsid w:val="000D302A"/>
    <w:rsid w:val="000F293A"/>
    <w:rsid w:val="000F7A16"/>
    <w:rsid w:val="00104107"/>
    <w:rsid w:val="00104F97"/>
    <w:rsid w:val="001105DD"/>
    <w:rsid w:val="00117E82"/>
    <w:rsid w:val="00123547"/>
    <w:rsid w:val="00125F41"/>
    <w:rsid w:val="001312BB"/>
    <w:rsid w:val="00133BB6"/>
    <w:rsid w:val="00141E16"/>
    <w:rsid w:val="00145243"/>
    <w:rsid w:val="00147C79"/>
    <w:rsid w:val="001547E5"/>
    <w:rsid w:val="00157690"/>
    <w:rsid w:val="00160C62"/>
    <w:rsid w:val="00166715"/>
    <w:rsid w:val="00167547"/>
    <w:rsid w:val="00181B74"/>
    <w:rsid w:val="001923A3"/>
    <w:rsid w:val="001B1993"/>
    <w:rsid w:val="001B4681"/>
    <w:rsid w:val="001C7008"/>
    <w:rsid w:val="001C7229"/>
    <w:rsid w:val="001D18C6"/>
    <w:rsid w:val="001D5FA5"/>
    <w:rsid w:val="001E3BA5"/>
    <w:rsid w:val="001E7442"/>
    <w:rsid w:val="002031EE"/>
    <w:rsid w:val="00204D72"/>
    <w:rsid w:val="0020728A"/>
    <w:rsid w:val="00207A18"/>
    <w:rsid w:val="00226E8F"/>
    <w:rsid w:val="00234855"/>
    <w:rsid w:val="00241403"/>
    <w:rsid w:val="00242682"/>
    <w:rsid w:val="00243649"/>
    <w:rsid w:val="00243DCB"/>
    <w:rsid w:val="002476A5"/>
    <w:rsid w:val="00257AB7"/>
    <w:rsid w:val="00265C9D"/>
    <w:rsid w:val="002811D0"/>
    <w:rsid w:val="00284D68"/>
    <w:rsid w:val="00286637"/>
    <w:rsid w:val="00291DAE"/>
    <w:rsid w:val="002A3135"/>
    <w:rsid w:val="002B1DBB"/>
    <w:rsid w:val="002B4E44"/>
    <w:rsid w:val="002B6719"/>
    <w:rsid w:val="002C0FB0"/>
    <w:rsid w:val="002C515B"/>
    <w:rsid w:val="002D1804"/>
    <w:rsid w:val="002D792F"/>
    <w:rsid w:val="002E52DE"/>
    <w:rsid w:val="002E67B5"/>
    <w:rsid w:val="002F0699"/>
    <w:rsid w:val="002F2C52"/>
    <w:rsid w:val="002F77EA"/>
    <w:rsid w:val="00300A83"/>
    <w:rsid w:val="003212EB"/>
    <w:rsid w:val="00323CBD"/>
    <w:rsid w:val="003333A3"/>
    <w:rsid w:val="00340B24"/>
    <w:rsid w:val="00371F3F"/>
    <w:rsid w:val="003827AA"/>
    <w:rsid w:val="003872E7"/>
    <w:rsid w:val="00390A28"/>
    <w:rsid w:val="003A3EB1"/>
    <w:rsid w:val="003B63FE"/>
    <w:rsid w:val="003B76F8"/>
    <w:rsid w:val="003C2047"/>
    <w:rsid w:val="003D3A8F"/>
    <w:rsid w:val="003F645F"/>
    <w:rsid w:val="00400762"/>
    <w:rsid w:val="0040076B"/>
    <w:rsid w:val="00403150"/>
    <w:rsid w:val="00411BE9"/>
    <w:rsid w:val="00414C8E"/>
    <w:rsid w:val="004252B7"/>
    <w:rsid w:val="00430BA8"/>
    <w:rsid w:val="004337BE"/>
    <w:rsid w:val="004367FC"/>
    <w:rsid w:val="004375BB"/>
    <w:rsid w:val="00441650"/>
    <w:rsid w:val="004449A9"/>
    <w:rsid w:val="00453046"/>
    <w:rsid w:val="0045392B"/>
    <w:rsid w:val="00476A3B"/>
    <w:rsid w:val="00482F9C"/>
    <w:rsid w:val="004A3046"/>
    <w:rsid w:val="004B17F0"/>
    <w:rsid w:val="004B27CB"/>
    <w:rsid w:val="004C5BB7"/>
    <w:rsid w:val="004E2994"/>
    <w:rsid w:val="004E4C58"/>
    <w:rsid w:val="004E6F4A"/>
    <w:rsid w:val="004E70AF"/>
    <w:rsid w:val="004F0B80"/>
    <w:rsid w:val="005043C8"/>
    <w:rsid w:val="00504CB8"/>
    <w:rsid w:val="005121EF"/>
    <w:rsid w:val="005123E6"/>
    <w:rsid w:val="00517D72"/>
    <w:rsid w:val="00523EA2"/>
    <w:rsid w:val="005604EE"/>
    <w:rsid w:val="00560CCE"/>
    <w:rsid w:val="0056137C"/>
    <w:rsid w:val="00565D92"/>
    <w:rsid w:val="00576BA3"/>
    <w:rsid w:val="00580BF8"/>
    <w:rsid w:val="0058661B"/>
    <w:rsid w:val="00590C90"/>
    <w:rsid w:val="005A6DBF"/>
    <w:rsid w:val="005B442B"/>
    <w:rsid w:val="005B68CE"/>
    <w:rsid w:val="005D1846"/>
    <w:rsid w:val="00601754"/>
    <w:rsid w:val="006121AB"/>
    <w:rsid w:val="00624080"/>
    <w:rsid w:val="00627565"/>
    <w:rsid w:val="00633A02"/>
    <w:rsid w:val="00652686"/>
    <w:rsid w:val="006561D8"/>
    <w:rsid w:val="00657E8E"/>
    <w:rsid w:val="00660CB3"/>
    <w:rsid w:val="006636EC"/>
    <w:rsid w:val="00681BF6"/>
    <w:rsid w:val="00683970"/>
    <w:rsid w:val="00684379"/>
    <w:rsid w:val="00684A49"/>
    <w:rsid w:val="0069037B"/>
    <w:rsid w:val="006910FC"/>
    <w:rsid w:val="0069512A"/>
    <w:rsid w:val="006A15E8"/>
    <w:rsid w:val="006A2145"/>
    <w:rsid w:val="006A605A"/>
    <w:rsid w:val="006A736B"/>
    <w:rsid w:val="006B2800"/>
    <w:rsid w:val="006B7246"/>
    <w:rsid w:val="006C631F"/>
    <w:rsid w:val="006F3F7A"/>
    <w:rsid w:val="006F4570"/>
    <w:rsid w:val="006F7366"/>
    <w:rsid w:val="007120A7"/>
    <w:rsid w:val="00713367"/>
    <w:rsid w:val="007146F0"/>
    <w:rsid w:val="0071561B"/>
    <w:rsid w:val="00720511"/>
    <w:rsid w:val="00731ECF"/>
    <w:rsid w:val="00742D07"/>
    <w:rsid w:val="0075350D"/>
    <w:rsid w:val="0076002A"/>
    <w:rsid w:val="00760544"/>
    <w:rsid w:val="00763B56"/>
    <w:rsid w:val="00764B5D"/>
    <w:rsid w:val="007658AC"/>
    <w:rsid w:val="0077047D"/>
    <w:rsid w:val="00770E6E"/>
    <w:rsid w:val="007738E4"/>
    <w:rsid w:val="0077633D"/>
    <w:rsid w:val="00783286"/>
    <w:rsid w:val="00785C6A"/>
    <w:rsid w:val="007949AE"/>
    <w:rsid w:val="00794D5E"/>
    <w:rsid w:val="00797890"/>
    <w:rsid w:val="007B2735"/>
    <w:rsid w:val="007B354B"/>
    <w:rsid w:val="007B3B82"/>
    <w:rsid w:val="007C01AF"/>
    <w:rsid w:val="007C1B15"/>
    <w:rsid w:val="007C4E54"/>
    <w:rsid w:val="007C7128"/>
    <w:rsid w:val="007F54A6"/>
    <w:rsid w:val="007F64A1"/>
    <w:rsid w:val="00805346"/>
    <w:rsid w:val="00805F2D"/>
    <w:rsid w:val="00813B49"/>
    <w:rsid w:val="00814479"/>
    <w:rsid w:val="00832929"/>
    <w:rsid w:val="00833AB7"/>
    <w:rsid w:val="00833F20"/>
    <w:rsid w:val="00837098"/>
    <w:rsid w:val="00837C38"/>
    <w:rsid w:val="0084227F"/>
    <w:rsid w:val="00854AE1"/>
    <w:rsid w:val="00856E11"/>
    <w:rsid w:val="008623BE"/>
    <w:rsid w:val="00862F9C"/>
    <w:rsid w:val="00880AA2"/>
    <w:rsid w:val="0088753B"/>
    <w:rsid w:val="008945A5"/>
    <w:rsid w:val="008A0BE8"/>
    <w:rsid w:val="008A3CC4"/>
    <w:rsid w:val="008A4A0E"/>
    <w:rsid w:val="008A696B"/>
    <w:rsid w:val="008B121C"/>
    <w:rsid w:val="008B3349"/>
    <w:rsid w:val="008B34C0"/>
    <w:rsid w:val="008C4BAD"/>
    <w:rsid w:val="008C7FFB"/>
    <w:rsid w:val="008D1397"/>
    <w:rsid w:val="008D45F8"/>
    <w:rsid w:val="008D4B7A"/>
    <w:rsid w:val="008E2541"/>
    <w:rsid w:val="008E7FB2"/>
    <w:rsid w:val="008F02FE"/>
    <w:rsid w:val="008F5C21"/>
    <w:rsid w:val="00900B65"/>
    <w:rsid w:val="00902983"/>
    <w:rsid w:val="00905365"/>
    <w:rsid w:val="009127BA"/>
    <w:rsid w:val="00912E44"/>
    <w:rsid w:val="00913951"/>
    <w:rsid w:val="00913A7E"/>
    <w:rsid w:val="009204F1"/>
    <w:rsid w:val="00924401"/>
    <w:rsid w:val="00933DEB"/>
    <w:rsid w:val="00933EA4"/>
    <w:rsid w:val="00935EC6"/>
    <w:rsid w:val="00936A6B"/>
    <w:rsid w:val="00937EE7"/>
    <w:rsid w:val="00942DF7"/>
    <w:rsid w:val="00950165"/>
    <w:rsid w:val="0095466D"/>
    <w:rsid w:val="00960C24"/>
    <w:rsid w:val="00966702"/>
    <w:rsid w:val="0098010D"/>
    <w:rsid w:val="00981923"/>
    <w:rsid w:val="009869E8"/>
    <w:rsid w:val="0098781A"/>
    <w:rsid w:val="0099380A"/>
    <w:rsid w:val="0099601A"/>
    <w:rsid w:val="009A5280"/>
    <w:rsid w:val="009B10CF"/>
    <w:rsid w:val="009B3177"/>
    <w:rsid w:val="009B5309"/>
    <w:rsid w:val="009D75FF"/>
    <w:rsid w:val="009E0CE2"/>
    <w:rsid w:val="009E0D52"/>
    <w:rsid w:val="009E6D2F"/>
    <w:rsid w:val="009F353C"/>
    <w:rsid w:val="00A03D15"/>
    <w:rsid w:val="00A16636"/>
    <w:rsid w:val="00A20152"/>
    <w:rsid w:val="00A34A5B"/>
    <w:rsid w:val="00A35C65"/>
    <w:rsid w:val="00A36FA0"/>
    <w:rsid w:val="00A4083B"/>
    <w:rsid w:val="00A5731F"/>
    <w:rsid w:val="00A65F24"/>
    <w:rsid w:val="00A72A86"/>
    <w:rsid w:val="00A808B9"/>
    <w:rsid w:val="00A83E41"/>
    <w:rsid w:val="00A83F97"/>
    <w:rsid w:val="00A867CE"/>
    <w:rsid w:val="00A935A0"/>
    <w:rsid w:val="00A97B6F"/>
    <w:rsid w:val="00AA0665"/>
    <w:rsid w:val="00AA15ED"/>
    <w:rsid w:val="00AA6A7F"/>
    <w:rsid w:val="00AB0AE8"/>
    <w:rsid w:val="00AB0D08"/>
    <w:rsid w:val="00AC41AD"/>
    <w:rsid w:val="00AC6FE9"/>
    <w:rsid w:val="00AC7E73"/>
    <w:rsid w:val="00AD165E"/>
    <w:rsid w:val="00AD654F"/>
    <w:rsid w:val="00AD6A23"/>
    <w:rsid w:val="00AD7046"/>
    <w:rsid w:val="00AD7807"/>
    <w:rsid w:val="00B02248"/>
    <w:rsid w:val="00B02855"/>
    <w:rsid w:val="00B07AD3"/>
    <w:rsid w:val="00B16F28"/>
    <w:rsid w:val="00B25218"/>
    <w:rsid w:val="00B2686D"/>
    <w:rsid w:val="00B343C2"/>
    <w:rsid w:val="00B4472F"/>
    <w:rsid w:val="00B50EA9"/>
    <w:rsid w:val="00B51B68"/>
    <w:rsid w:val="00B62773"/>
    <w:rsid w:val="00B7007D"/>
    <w:rsid w:val="00B74730"/>
    <w:rsid w:val="00B75CCE"/>
    <w:rsid w:val="00B83C15"/>
    <w:rsid w:val="00B91B33"/>
    <w:rsid w:val="00B97CFE"/>
    <w:rsid w:val="00BA1F2A"/>
    <w:rsid w:val="00BB36EE"/>
    <w:rsid w:val="00BB4E00"/>
    <w:rsid w:val="00BC0C10"/>
    <w:rsid w:val="00BC104D"/>
    <w:rsid w:val="00BC24CF"/>
    <w:rsid w:val="00BC37FC"/>
    <w:rsid w:val="00BC55F4"/>
    <w:rsid w:val="00BD1C2B"/>
    <w:rsid w:val="00BD306D"/>
    <w:rsid w:val="00BD582E"/>
    <w:rsid w:val="00BD5A1D"/>
    <w:rsid w:val="00BD5CE0"/>
    <w:rsid w:val="00BE3F50"/>
    <w:rsid w:val="00BE7E56"/>
    <w:rsid w:val="00C0110D"/>
    <w:rsid w:val="00C1701A"/>
    <w:rsid w:val="00C34336"/>
    <w:rsid w:val="00C44B02"/>
    <w:rsid w:val="00C44BA0"/>
    <w:rsid w:val="00C5601F"/>
    <w:rsid w:val="00C70DC4"/>
    <w:rsid w:val="00C767E4"/>
    <w:rsid w:val="00C81275"/>
    <w:rsid w:val="00C81EF6"/>
    <w:rsid w:val="00C82CE4"/>
    <w:rsid w:val="00C84A7B"/>
    <w:rsid w:val="00C86422"/>
    <w:rsid w:val="00C87458"/>
    <w:rsid w:val="00C9139F"/>
    <w:rsid w:val="00C976DF"/>
    <w:rsid w:val="00CA33B9"/>
    <w:rsid w:val="00CA3FE3"/>
    <w:rsid w:val="00CA4A54"/>
    <w:rsid w:val="00CA61C6"/>
    <w:rsid w:val="00CB4B10"/>
    <w:rsid w:val="00CB74FA"/>
    <w:rsid w:val="00CC537A"/>
    <w:rsid w:val="00CD4D9F"/>
    <w:rsid w:val="00CE50BA"/>
    <w:rsid w:val="00CF3BA7"/>
    <w:rsid w:val="00D05126"/>
    <w:rsid w:val="00D1325C"/>
    <w:rsid w:val="00D15169"/>
    <w:rsid w:val="00D1763F"/>
    <w:rsid w:val="00D27B0F"/>
    <w:rsid w:val="00D372F6"/>
    <w:rsid w:val="00D45D0D"/>
    <w:rsid w:val="00D45E4E"/>
    <w:rsid w:val="00D54DE2"/>
    <w:rsid w:val="00D64E74"/>
    <w:rsid w:val="00D73480"/>
    <w:rsid w:val="00D77FB2"/>
    <w:rsid w:val="00D8625D"/>
    <w:rsid w:val="00D902EA"/>
    <w:rsid w:val="00D92459"/>
    <w:rsid w:val="00D95D15"/>
    <w:rsid w:val="00DA3452"/>
    <w:rsid w:val="00DA4068"/>
    <w:rsid w:val="00DB7326"/>
    <w:rsid w:val="00DC2255"/>
    <w:rsid w:val="00DC3919"/>
    <w:rsid w:val="00DC50C6"/>
    <w:rsid w:val="00DD2502"/>
    <w:rsid w:val="00DD7031"/>
    <w:rsid w:val="00DE1555"/>
    <w:rsid w:val="00DE6F0A"/>
    <w:rsid w:val="00DF2BE7"/>
    <w:rsid w:val="00E038CE"/>
    <w:rsid w:val="00E05925"/>
    <w:rsid w:val="00E06D03"/>
    <w:rsid w:val="00E0781A"/>
    <w:rsid w:val="00E12483"/>
    <w:rsid w:val="00E20818"/>
    <w:rsid w:val="00E22563"/>
    <w:rsid w:val="00E303C9"/>
    <w:rsid w:val="00E3635C"/>
    <w:rsid w:val="00E40077"/>
    <w:rsid w:val="00E60C42"/>
    <w:rsid w:val="00E62CE0"/>
    <w:rsid w:val="00E67487"/>
    <w:rsid w:val="00E707BC"/>
    <w:rsid w:val="00E7272F"/>
    <w:rsid w:val="00E75152"/>
    <w:rsid w:val="00E758F8"/>
    <w:rsid w:val="00E7782D"/>
    <w:rsid w:val="00E868EF"/>
    <w:rsid w:val="00E91D52"/>
    <w:rsid w:val="00EA001E"/>
    <w:rsid w:val="00EA7CFE"/>
    <w:rsid w:val="00EB17A3"/>
    <w:rsid w:val="00EB1D0B"/>
    <w:rsid w:val="00EB7559"/>
    <w:rsid w:val="00ED7C10"/>
    <w:rsid w:val="00EF45FE"/>
    <w:rsid w:val="00F024A2"/>
    <w:rsid w:val="00F044AE"/>
    <w:rsid w:val="00F165EC"/>
    <w:rsid w:val="00F2724D"/>
    <w:rsid w:val="00F364EC"/>
    <w:rsid w:val="00F4231E"/>
    <w:rsid w:val="00F42F53"/>
    <w:rsid w:val="00F50293"/>
    <w:rsid w:val="00F700F1"/>
    <w:rsid w:val="00F831AB"/>
    <w:rsid w:val="00F876D7"/>
    <w:rsid w:val="00F90677"/>
    <w:rsid w:val="00FA0618"/>
    <w:rsid w:val="00FA06FF"/>
    <w:rsid w:val="00FA2FB2"/>
    <w:rsid w:val="00FB05A7"/>
    <w:rsid w:val="00FB259D"/>
    <w:rsid w:val="00FB4925"/>
    <w:rsid w:val="00FB4CB1"/>
    <w:rsid w:val="00FC161C"/>
    <w:rsid w:val="00FC5CEA"/>
    <w:rsid w:val="00FD0854"/>
    <w:rsid w:val="00FF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AC8C7F"/>
  <w15:docId w15:val="{CB1D4465-81E4-4B46-8D92-4EACF6BB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257913632">
      <w:bodyDiv w:val="1"/>
      <w:marLeft w:val="0"/>
      <w:marRight w:val="0"/>
      <w:marTop w:val="0"/>
      <w:marBottom w:val="0"/>
      <w:divBdr>
        <w:top w:val="none" w:sz="0" w:space="0" w:color="auto"/>
        <w:left w:val="none" w:sz="0" w:space="0" w:color="auto"/>
        <w:bottom w:val="none" w:sz="0" w:space="0" w:color="auto"/>
        <w:right w:val="none" w:sz="0" w:space="0" w:color="auto"/>
      </w:divBdr>
    </w:div>
    <w:div w:id="262880986">
      <w:bodyDiv w:val="1"/>
      <w:marLeft w:val="0"/>
      <w:marRight w:val="0"/>
      <w:marTop w:val="0"/>
      <w:marBottom w:val="0"/>
      <w:divBdr>
        <w:top w:val="none" w:sz="0" w:space="0" w:color="auto"/>
        <w:left w:val="none" w:sz="0" w:space="0" w:color="auto"/>
        <w:bottom w:val="none" w:sz="0" w:space="0" w:color="auto"/>
        <w:right w:val="none" w:sz="0" w:space="0" w:color="auto"/>
      </w:divBdr>
    </w:div>
    <w:div w:id="29576825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00759861">
      <w:bodyDiv w:val="1"/>
      <w:marLeft w:val="0"/>
      <w:marRight w:val="0"/>
      <w:marTop w:val="0"/>
      <w:marBottom w:val="0"/>
      <w:divBdr>
        <w:top w:val="none" w:sz="0" w:space="0" w:color="auto"/>
        <w:left w:val="none" w:sz="0" w:space="0" w:color="auto"/>
        <w:bottom w:val="none" w:sz="0" w:space="0" w:color="auto"/>
        <w:right w:val="none" w:sz="0" w:space="0" w:color="auto"/>
      </w:divBdr>
      <w:divsChild>
        <w:div w:id="739788042">
          <w:marLeft w:val="547"/>
          <w:marRight w:val="0"/>
          <w:marTop w:val="115"/>
          <w:marBottom w:val="0"/>
          <w:divBdr>
            <w:top w:val="none" w:sz="0" w:space="0" w:color="auto"/>
            <w:left w:val="none" w:sz="0" w:space="0" w:color="auto"/>
            <w:bottom w:val="none" w:sz="0" w:space="0" w:color="auto"/>
            <w:right w:val="none" w:sz="0" w:space="0" w:color="auto"/>
          </w:divBdr>
        </w:div>
        <w:div w:id="1399396639">
          <w:marLeft w:val="547"/>
          <w:marRight w:val="0"/>
          <w:marTop w:val="115"/>
          <w:marBottom w:val="0"/>
          <w:divBdr>
            <w:top w:val="none" w:sz="0" w:space="0" w:color="auto"/>
            <w:left w:val="none" w:sz="0" w:space="0" w:color="auto"/>
            <w:bottom w:val="none" w:sz="0" w:space="0" w:color="auto"/>
            <w:right w:val="none" w:sz="0" w:space="0" w:color="auto"/>
          </w:divBdr>
        </w:div>
        <w:div w:id="521893487">
          <w:marLeft w:val="547"/>
          <w:marRight w:val="0"/>
          <w:marTop w:val="115"/>
          <w:marBottom w:val="0"/>
          <w:divBdr>
            <w:top w:val="none" w:sz="0" w:space="0" w:color="auto"/>
            <w:left w:val="none" w:sz="0" w:space="0" w:color="auto"/>
            <w:bottom w:val="none" w:sz="0" w:space="0" w:color="auto"/>
            <w:right w:val="none" w:sz="0" w:space="0" w:color="auto"/>
          </w:divBdr>
        </w:div>
        <w:div w:id="410741331">
          <w:marLeft w:val="547"/>
          <w:marRight w:val="0"/>
          <w:marTop w:val="115"/>
          <w:marBottom w:val="0"/>
          <w:divBdr>
            <w:top w:val="none" w:sz="0" w:space="0" w:color="auto"/>
            <w:left w:val="none" w:sz="0" w:space="0" w:color="auto"/>
            <w:bottom w:val="none" w:sz="0" w:space="0" w:color="auto"/>
            <w:right w:val="none" w:sz="0" w:space="0" w:color="auto"/>
          </w:divBdr>
        </w:div>
        <w:div w:id="659887183">
          <w:marLeft w:val="547"/>
          <w:marRight w:val="0"/>
          <w:marTop w:val="115"/>
          <w:marBottom w:val="0"/>
          <w:divBdr>
            <w:top w:val="none" w:sz="0" w:space="0" w:color="auto"/>
            <w:left w:val="none" w:sz="0" w:space="0" w:color="auto"/>
            <w:bottom w:val="none" w:sz="0" w:space="0" w:color="auto"/>
            <w:right w:val="none" w:sz="0" w:space="0" w:color="auto"/>
          </w:divBdr>
        </w:div>
      </w:divsChild>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21604018">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469597921">
      <w:bodyDiv w:val="1"/>
      <w:marLeft w:val="0"/>
      <w:marRight w:val="0"/>
      <w:marTop w:val="0"/>
      <w:marBottom w:val="0"/>
      <w:divBdr>
        <w:top w:val="none" w:sz="0" w:space="0" w:color="auto"/>
        <w:left w:val="none" w:sz="0" w:space="0" w:color="auto"/>
        <w:bottom w:val="none" w:sz="0" w:space="0" w:color="auto"/>
        <w:right w:val="none" w:sz="0" w:space="0" w:color="auto"/>
      </w:divBdr>
    </w:div>
    <w:div w:id="472597804">
      <w:bodyDiv w:val="1"/>
      <w:marLeft w:val="0"/>
      <w:marRight w:val="0"/>
      <w:marTop w:val="0"/>
      <w:marBottom w:val="0"/>
      <w:divBdr>
        <w:top w:val="none" w:sz="0" w:space="0" w:color="auto"/>
        <w:left w:val="none" w:sz="0" w:space="0" w:color="auto"/>
        <w:bottom w:val="none" w:sz="0" w:space="0" w:color="auto"/>
        <w:right w:val="none" w:sz="0" w:space="0" w:color="auto"/>
      </w:divBdr>
    </w:div>
    <w:div w:id="495346633">
      <w:bodyDiv w:val="1"/>
      <w:marLeft w:val="0"/>
      <w:marRight w:val="0"/>
      <w:marTop w:val="0"/>
      <w:marBottom w:val="0"/>
      <w:divBdr>
        <w:top w:val="none" w:sz="0" w:space="0" w:color="auto"/>
        <w:left w:val="none" w:sz="0" w:space="0" w:color="auto"/>
        <w:bottom w:val="none" w:sz="0" w:space="0" w:color="auto"/>
        <w:right w:val="none" w:sz="0" w:space="0" w:color="auto"/>
      </w:divBdr>
    </w:div>
    <w:div w:id="523593680">
      <w:bodyDiv w:val="1"/>
      <w:marLeft w:val="0"/>
      <w:marRight w:val="0"/>
      <w:marTop w:val="0"/>
      <w:marBottom w:val="0"/>
      <w:divBdr>
        <w:top w:val="none" w:sz="0" w:space="0" w:color="auto"/>
        <w:left w:val="none" w:sz="0" w:space="0" w:color="auto"/>
        <w:bottom w:val="none" w:sz="0" w:space="0" w:color="auto"/>
        <w:right w:val="none" w:sz="0" w:space="0" w:color="auto"/>
      </w:divBdr>
    </w:div>
    <w:div w:id="552423827">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671370029">
      <w:bodyDiv w:val="1"/>
      <w:marLeft w:val="0"/>
      <w:marRight w:val="0"/>
      <w:marTop w:val="0"/>
      <w:marBottom w:val="0"/>
      <w:divBdr>
        <w:top w:val="none" w:sz="0" w:space="0" w:color="auto"/>
        <w:left w:val="none" w:sz="0" w:space="0" w:color="auto"/>
        <w:bottom w:val="none" w:sz="0" w:space="0" w:color="auto"/>
        <w:right w:val="none" w:sz="0" w:space="0" w:color="auto"/>
      </w:divBdr>
    </w:div>
    <w:div w:id="744032606">
      <w:bodyDiv w:val="1"/>
      <w:marLeft w:val="0"/>
      <w:marRight w:val="0"/>
      <w:marTop w:val="0"/>
      <w:marBottom w:val="0"/>
      <w:divBdr>
        <w:top w:val="none" w:sz="0" w:space="0" w:color="auto"/>
        <w:left w:val="none" w:sz="0" w:space="0" w:color="auto"/>
        <w:bottom w:val="none" w:sz="0" w:space="0" w:color="auto"/>
        <w:right w:val="none" w:sz="0" w:space="0" w:color="auto"/>
      </w:divBdr>
    </w:div>
    <w:div w:id="752092992">
      <w:bodyDiv w:val="1"/>
      <w:marLeft w:val="0"/>
      <w:marRight w:val="0"/>
      <w:marTop w:val="0"/>
      <w:marBottom w:val="0"/>
      <w:divBdr>
        <w:top w:val="none" w:sz="0" w:space="0" w:color="auto"/>
        <w:left w:val="none" w:sz="0" w:space="0" w:color="auto"/>
        <w:bottom w:val="none" w:sz="0" w:space="0" w:color="auto"/>
        <w:right w:val="none" w:sz="0" w:space="0" w:color="auto"/>
      </w:divBdr>
    </w:div>
    <w:div w:id="769206348">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65408165">
      <w:bodyDiv w:val="1"/>
      <w:marLeft w:val="0"/>
      <w:marRight w:val="0"/>
      <w:marTop w:val="0"/>
      <w:marBottom w:val="0"/>
      <w:divBdr>
        <w:top w:val="none" w:sz="0" w:space="0" w:color="auto"/>
        <w:left w:val="none" w:sz="0" w:space="0" w:color="auto"/>
        <w:bottom w:val="none" w:sz="0" w:space="0" w:color="auto"/>
        <w:right w:val="none" w:sz="0" w:space="0" w:color="auto"/>
      </w:divBdr>
    </w:div>
    <w:div w:id="881554294">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57763751">
      <w:bodyDiv w:val="1"/>
      <w:marLeft w:val="0"/>
      <w:marRight w:val="0"/>
      <w:marTop w:val="0"/>
      <w:marBottom w:val="0"/>
      <w:divBdr>
        <w:top w:val="none" w:sz="0" w:space="0" w:color="auto"/>
        <w:left w:val="none" w:sz="0" w:space="0" w:color="auto"/>
        <w:bottom w:val="none" w:sz="0" w:space="0" w:color="auto"/>
        <w:right w:val="none" w:sz="0" w:space="0" w:color="auto"/>
      </w:divBdr>
    </w:div>
    <w:div w:id="984312831">
      <w:bodyDiv w:val="1"/>
      <w:marLeft w:val="0"/>
      <w:marRight w:val="0"/>
      <w:marTop w:val="0"/>
      <w:marBottom w:val="0"/>
      <w:divBdr>
        <w:top w:val="none" w:sz="0" w:space="0" w:color="auto"/>
        <w:left w:val="none" w:sz="0" w:space="0" w:color="auto"/>
        <w:bottom w:val="none" w:sz="0" w:space="0" w:color="auto"/>
        <w:right w:val="none" w:sz="0" w:space="0" w:color="auto"/>
      </w:divBdr>
    </w:div>
    <w:div w:id="989678497">
      <w:bodyDiv w:val="1"/>
      <w:marLeft w:val="0"/>
      <w:marRight w:val="0"/>
      <w:marTop w:val="0"/>
      <w:marBottom w:val="0"/>
      <w:divBdr>
        <w:top w:val="none" w:sz="0" w:space="0" w:color="auto"/>
        <w:left w:val="none" w:sz="0" w:space="0" w:color="auto"/>
        <w:bottom w:val="none" w:sz="0" w:space="0" w:color="auto"/>
        <w:right w:val="none" w:sz="0" w:space="0" w:color="auto"/>
      </w:divBdr>
    </w:div>
    <w:div w:id="1001587581">
      <w:bodyDiv w:val="1"/>
      <w:marLeft w:val="0"/>
      <w:marRight w:val="0"/>
      <w:marTop w:val="0"/>
      <w:marBottom w:val="0"/>
      <w:divBdr>
        <w:top w:val="none" w:sz="0" w:space="0" w:color="auto"/>
        <w:left w:val="none" w:sz="0" w:space="0" w:color="auto"/>
        <w:bottom w:val="none" w:sz="0" w:space="0" w:color="auto"/>
        <w:right w:val="none" w:sz="0" w:space="0" w:color="auto"/>
      </w:divBdr>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099180937">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251161058">
      <w:bodyDiv w:val="1"/>
      <w:marLeft w:val="0"/>
      <w:marRight w:val="0"/>
      <w:marTop w:val="0"/>
      <w:marBottom w:val="0"/>
      <w:divBdr>
        <w:top w:val="none" w:sz="0" w:space="0" w:color="auto"/>
        <w:left w:val="none" w:sz="0" w:space="0" w:color="auto"/>
        <w:bottom w:val="none" w:sz="0" w:space="0" w:color="auto"/>
        <w:right w:val="none" w:sz="0" w:space="0" w:color="auto"/>
      </w:divBdr>
    </w:div>
    <w:div w:id="1293906858">
      <w:bodyDiv w:val="1"/>
      <w:marLeft w:val="0"/>
      <w:marRight w:val="0"/>
      <w:marTop w:val="0"/>
      <w:marBottom w:val="0"/>
      <w:divBdr>
        <w:top w:val="none" w:sz="0" w:space="0" w:color="auto"/>
        <w:left w:val="none" w:sz="0" w:space="0" w:color="auto"/>
        <w:bottom w:val="none" w:sz="0" w:space="0" w:color="auto"/>
        <w:right w:val="none" w:sz="0" w:space="0" w:color="auto"/>
      </w:divBdr>
    </w:div>
    <w:div w:id="1320963018">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29498377">
      <w:bodyDiv w:val="1"/>
      <w:marLeft w:val="0"/>
      <w:marRight w:val="0"/>
      <w:marTop w:val="0"/>
      <w:marBottom w:val="0"/>
      <w:divBdr>
        <w:top w:val="none" w:sz="0" w:space="0" w:color="auto"/>
        <w:left w:val="none" w:sz="0" w:space="0" w:color="auto"/>
        <w:bottom w:val="none" w:sz="0" w:space="0" w:color="auto"/>
        <w:right w:val="none" w:sz="0" w:space="0" w:color="auto"/>
      </w:divBdr>
    </w:div>
    <w:div w:id="1452282647">
      <w:bodyDiv w:val="1"/>
      <w:marLeft w:val="0"/>
      <w:marRight w:val="0"/>
      <w:marTop w:val="0"/>
      <w:marBottom w:val="0"/>
      <w:divBdr>
        <w:top w:val="none" w:sz="0" w:space="0" w:color="auto"/>
        <w:left w:val="none" w:sz="0" w:space="0" w:color="auto"/>
        <w:bottom w:val="none" w:sz="0" w:space="0" w:color="auto"/>
        <w:right w:val="none" w:sz="0" w:space="0" w:color="auto"/>
      </w:divBdr>
    </w:div>
    <w:div w:id="1498425853">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562327843">
      <w:bodyDiv w:val="1"/>
      <w:marLeft w:val="0"/>
      <w:marRight w:val="0"/>
      <w:marTop w:val="0"/>
      <w:marBottom w:val="0"/>
      <w:divBdr>
        <w:top w:val="none" w:sz="0" w:space="0" w:color="auto"/>
        <w:left w:val="none" w:sz="0" w:space="0" w:color="auto"/>
        <w:bottom w:val="none" w:sz="0" w:space="0" w:color="auto"/>
        <w:right w:val="none" w:sz="0" w:space="0" w:color="auto"/>
      </w:divBdr>
      <w:divsChild>
        <w:div w:id="1309671840">
          <w:marLeft w:val="274"/>
          <w:marRight w:val="0"/>
          <w:marTop w:val="0"/>
          <w:marBottom w:val="0"/>
          <w:divBdr>
            <w:top w:val="none" w:sz="0" w:space="0" w:color="auto"/>
            <w:left w:val="none" w:sz="0" w:space="0" w:color="auto"/>
            <w:bottom w:val="none" w:sz="0" w:space="0" w:color="auto"/>
            <w:right w:val="none" w:sz="0" w:space="0" w:color="auto"/>
          </w:divBdr>
        </w:div>
        <w:div w:id="1581057264">
          <w:marLeft w:val="274"/>
          <w:marRight w:val="0"/>
          <w:marTop w:val="0"/>
          <w:marBottom w:val="0"/>
          <w:divBdr>
            <w:top w:val="none" w:sz="0" w:space="0" w:color="auto"/>
            <w:left w:val="none" w:sz="0" w:space="0" w:color="auto"/>
            <w:bottom w:val="none" w:sz="0" w:space="0" w:color="auto"/>
            <w:right w:val="none" w:sz="0" w:space="0" w:color="auto"/>
          </w:divBdr>
        </w:div>
        <w:div w:id="1359159625">
          <w:marLeft w:val="274"/>
          <w:marRight w:val="0"/>
          <w:marTop w:val="0"/>
          <w:marBottom w:val="0"/>
          <w:divBdr>
            <w:top w:val="none" w:sz="0" w:space="0" w:color="auto"/>
            <w:left w:val="none" w:sz="0" w:space="0" w:color="auto"/>
            <w:bottom w:val="none" w:sz="0" w:space="0" w:color="auto"/>
            <w:right w:val="none" w:sz="0" w:space="0" w:color="auto"/>
          </w:divBdr>
        </w:div>
        <w:div w:id="1489439161">
          <w:marLeft w:val="274"/>
          <w:marRight w:val="0"/>
          <w:marTop w:val="0"/>
          <w:marBottom w:val="0"/>
          <w:divBdr>
            <w:top w:val="none" w:sz="0" w:space="0" w:color="auto"/>
            <w:left w:val="none" w:sz="0" w:space="0" w:color="auto"/>
            <w:bottom w:val="none" w:sz="0" w:space="0" w:color="auto"/>
            <w:right w:val="none" w:sz="0" w:space="0" w:color="auto"/>
          </w:divBdr>
        </w:div>
        <w:div w:id="701708548">
          <w:marLeft w:val="274"/>
          <w:marRight w:val="0"/>
          <w:marTop w:val="0"/>
          <w:marBottom w:val="0"/>
          <w:divBdr>
            <w:top w:val="none" w:sz="0" w:space="0" w:color="auto"/>
            <w:left w:val="none" w:sz="0" w:space="0" w:color="auto"/>
            <w:bottom w:val="none" w:sz="0" w:space="0" w:color="auto"/>
            <w:right w:val="none" w:sz="0" w:space="0" w:color="auto"/>
          </w:divBdr>
        </w:div>
        <w:div w:id="452212144">
          <w:marLeft w:val="274"/>
          <w:marRight w:val="0"/>
          <w:marTop w:val="0"/>
          <w:marBottom w:val="0"/>
          <w:divBdr>
            <w:top w:val="none" w:sz="0" w:space="0" w:color="auto"/>
            <w:left w:val="none" w:sz="0" w:space="0" w:color="auto"/>
            <w:bottom w:val="none" w:sz="0" w:space="0" w:color="auto"/>
            <w:right w:val="none" w:sz="0" w:space="0" w:color="auto"/>
          </w:divBdr>
        </w:div>
        <w:div w:id="177624843">
          <w:marLeft w:val="274"/>
          <w:marRight w:val="0"/>
          <w:marTop w:val="0"/>
          <w:marBottom w:val="0"/>
          <w:divBdr>
            <w:top w:val="none" w:sz="0" w:space="0" w:color="auto"/>
            <w:left w:val="none" w:sz="0" w:space="0" w:color="auto"/>
            <w:bottom w:val="none" w:sz="0" w:space="0" w:color="auto"/>
            <w:right w:val="none" w:sz="0" w:space="0" w:color="auto"/>
          </w:divBdr>
        </w:div>
        <w:div w:id="703099602">
          <w:marLeft w:val="274"/>
          <w:marRight w:val="0"/>
          <w:marTop w:val="0"/>
          <w:marBottom w:val="0"/>
          <w:divBdr>
            <w:top w:val="none" w:sz="0" w:space="0" w:color="auto"/>
            <w:left w:val="none" w:sz="0" w:space="0" w:color="auto"/>
            <w:bottom w:val="none" w:sz="0" w:space="0" w:color="auto"/>
            <w:right w:val="none" w:sz="0" w:space="0" w:color="auto"/>
          </w:divBdr>
        </w:div>
        <w:div w:id="1835607265">
          <w:marLeft w:val="274"/>
          <w:marRight w:val="0"/>
          <w:marTop w:val="0"/>
          <w:marBottom w:val="0"/>
          <w:divBdr>
            <w:top w:val="none" w:sz="0" w:space="0" w:color="auto"/>
            <w:left w:val="none" w:sz="0" w:space="0" w:color="auto"/>
            <w:bottom w:val="none" w:sz="0" w:space="0" w:color="auto"/>
            <w:right w:val="none" w:sz="0" w:space="0" w:color="auto"/>
          </w:divBdr>
        </w:div>
        <w:div w:id="747769052">
          <w:marLeft w:val="274"/>
          <w:marRight w:val="0"/>
          <w:marTop w:val="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797915888">
      <w:bodyDiv w:val="1"/>
      <w:marLeft w:val="0"/>
      <w:marRight w:val="0"/>
      <w:marTop w:val="0"/>
      <w:marBottom w:val="0"/>
      <w:divBdr>
        <w:top w:val="none" w:sz="0" w:space="0" w:color="auto"/>
        <w:left w:val="none" w:sz="0" w:space="0" w:color="auto"/>
        <w:bottom w:val="none" w:sz="0" w:space="0" w:color="auto"/>
        <w:right w:val="none" w:sz="0" w:space="0" w:color="auto"/>
      </w:divBdr>
    </w:div>
    <w:div w:id="1799952915">
      <w:bodyDiv w:val="1"/>
      <w:marLeft w:val="0"/>
      <w:marRight w:val="0"/>
      <w:marTop w:val="0"/>
      <w:marBottom w:val="0"/>
      <w:divBdr>
        <w:top w:val="none" w:sz="0" w:space="0" w:color="auto"/>
        <w:left w:val="none" w:sz="0" w:space="0" w:color="auto"/>
        <w:bottom w:val="none" w:sz="0" w:space="0" w:color="auto"/>
        <w:right w:val="none" w:sz="0" w:space="0" w:color="auto"/>
      </w:divBdr>
    </w:div>
    <w:div w:id="1805738058">
      <w:bodyDiv w:val="1"/>
      <w:marLeft w:val="0"/>
      <w:marRight w:val="0"/>
      <w:marTop w:val="0"/>
      <w:marBottom w:val="0"/>
      <w:divBdr>
        <w:top w:val="none" w:sz="0" w:space="0" w:color="auto"/>
        <w:left w:val="none" w:sz="0" w:space="0" w:color="auto"/>
        <w:bottom w:val="none" w:sz="0" w:space="0" w:color="auto"/>
        <w:right w:val="none" w:sz="0" w:space="0" w:color="auto"/>
      </w:divBdr>
      <w:divsChild>
        <w:div w:id="2120836546">
          <w:marLeft w:val="720"/>
          <w:marRight w:val="0"/>
          <w:marTop w:val="0"/>
          <w:marBottom w:val="0"/>
          <w:divBdr>
            <w:top w:val="none" w:sz="0" w:space="0" w:color="auto"/>
            <w:left w:val="none" w:sz="0" w:space="0" w:color="auto"/>
            <w:bottom w:val="none" w:sz="0" w:space="0" w:color="auto"/>
            <w:right w:val="none" w:sz="0" w:space="0" w:color="auto"/>
          </w:divBdr>
        </w:div>
        <w:div w:id="1421757898">
          <w:marLeft w:val="720"/>
          <w:marRight w:val="0"/>
          <w:marTop w:val="0"/>
          <w:marBottom w:val="0"/>
          <w:divBdr>
            <w:top w:val="none" w:sz="0" w:space="0" w:color="auto"/>
            <w:left w:val="none" w:sz="0" w:space="0" w:color="auto"/>
            <w:bottom w:val="none" w:sz="0" w:space="0" w:color="auto"/>
            <w:right w:val="none" w:sz="0" w:space="0" w:color="auto"/>
          </w:divBdr>
        </w:div>
        <w:div w:id="313723871">
          <w:marLeft w:val="720"/>
          <w:marRight w:val="0"/>
          <w:marTop w:val="0"/>
          <w:marBottom w:val="0"/>
          <w:divBdr>
            <w:top w:val="none" w:sz="0" w:space="0" w:color="auto"/>
            <w:left w:val="none" w:sz="0" w:space="0" w:color="auto"/>
            <w:bottom w:val="none" w:sz="0" w:space="0" w:color="auto"/>
            <w:right w:val="none" w:sz="0" w:space="0" w:color="auto"/>
          </w:divBdr>
        </w:div>
        <w:div w:id="2055079069">
          <w:marLeft w:val="720"/>
          <w:marRight w:val="0"/>
          <w:marTop w:val="0"/>
          <w:marBottom w:val="0"/>
          <w:divBdr>
            <w:top w:val="none" w:sz="0" w:space="0" w:color="auto"/>
            <w:left w:val="none" w:sz="0" w:space="0" w:color="auto"/>
            <w:bottom w:val="none" w:sz="0" w:space="0" w:color="auto"/>
            <w:right w:val="none" w:sz="0" w:space="0" w:color="auto"/>
          </w:divBdr>
        </w:div>
        <w:div w:id="1442991035">
          <w:marLeft w:val="720"/>
          <w:marRight w:val="0"/>
          <w:marTop w:val="0"/>
          <w:marBottom w:val="0"/>
          <w:divBdr>
            <w:top w:val="none" w:sz="0" w:space="0" w:color="auto"/>
            <w:left w:val="none" w:sz="0" w:space="0" w:color="auto"/>
            <w:bottom w:val="none" w:sz="0" w:space="0" w:color="auto"/>
            <w:right w:val="none" w:sz="0" w:space="0" w:color="auto"/>
          </w:divBdr>
        </w:div>
      </w:divsChild>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60241674">
      <w:bodyDiv w:val="1"/>
      <w:marLeft w:val="0"/>
      <w:marRight w:val="0"/>
      <w:marTop w:val="0"/>
      <w:marBottom w:val="0"/>
      <w:divBdr>
        <w:top w:val="none" w:sz="0" w:space="0" w:color="auto"/>
        <w:left w:val="none" w:sz="0" w:space="0" w:color="auto"/>
        <w:bottom w:val="none" w:sz="0" w:space="0" w:color="auto"/>
        <w:right w:val="none" w:sz="0" w:space="0" w:color="auto"/>
      </w:divBdr>
    </w:div>
    <w:div w:id="1865048942">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18441413">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1953169871">
      <w:bodyDiv w:val="1"/>
      <w:marLeft w:val="0"/>
      <w:marRight w:val="0"/>
      <w:marTop w:val="0"/>
      <w:marBottom w:val="0"/>
      <w:divBdr>
        <w:top w:val="none" w:sz="0" w:space="0" w:color="auto"/>
        <w:left w:val="none" w:sz="0" w:space="0" w:color="auto"/>
        <w:bottom w:val="none" w:sz="0" w:space="0" w:color="auto"/>
        <w:right w:val="none" w:sz="0" w:space="0" w:color="auto"/>
      </w:divBdr>
    </w:div>
    <w:div w:id="1954894764">
      <w:bodyDiv w:val="1"/>
      <w:marLeft w:val="0"/>
      <w:marRight w:val="0"/>
      <w:marTop w:val="0"/>
      <w:marBottom w:val="0"/>
      <w:divBdr>
        <w:top w:val="none" w:sz="0" w:space="0" w:color="auto"/>
        <w:left w:val="none" w:sz="0" w:space="0" w:color="auto"/>
        <w:bottom w:val="none" w:sz="0" w:space="0" w:color="auto"/>
        <w:right w:val="none" w:sz="0" w:space="0" w:color="auto"/>
      </w:divBdr>
      <w:divsChild>
        <w:div w:id="257908614">
          <w:marLeft w:val="274"/>
          <w:marRight w:val="0"/>
          <w:marTop w:val="0"/>
          <w:marBottom w:val="0"/>
          <w:divBdr>
            <w:top w:val="none" w:sz="0" w:space="0" w:color="auto"/>
            <w:left w:val="none" w:sz="0" w:space="0" w:color="auto"/>
            <w:bottom w:val="none" w:sz="0" w:space="0" w:color="auto"/>
            <w:right w:val="none" w:sz="0" w:space="0" w:color="auto"/>
          </w:divBdr>
        </w:div>
        <w:div w:id="1811092661">
          <w:marLeft w:val="274"/>
          <w:marRight w:val="0"/>
          <w:marTop w:val="0"/>
          <w:marBottom w:val="0"/>
          <w:divBdr>
            <w:top w:val="none" w:sz="0" w:space="0" w:color="auto"/>
            <w:left w:val="none" w:sz="0" w:space="0" w:color="auto"/>
            <w:bottom w:val="none" w:sz="0" w:space="0" w:color="auto"/>
            <w:right w:val="none" w:sz="0" w:space="0" w:color="auto"/>
          </w:divBdr>
        </w:div>
      </w:divsChild>
    </w:div>
    <w:div w:id="1975871596">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085369475">
      <w:bodyDiv w:val="1"/>
      <w:marLeft w:val="0"/>
      <w:marRight w:val="0"/>
      <w:marTop w:val="0"/>
      <w:marBottom w:val="0"/>
      <w:divBdr>
        <w:top w:val="none" w:sz="0" w:space="0" w:color="auto"/>
        <w:left w:val="none" w:sz="0" w:space="0" w:color="auto"/>
        <w:bottom w:val="none" w:sz="0" w:space="0" w:color="auto"/>
        <w:right w:val="none" w:sz="0" w:space="0" w:color="auto"/>
      </w:divBdr>
      <w:divsChild>
        <w:div w:id="1054425503">
          <w:marLeft w:val="-225"/>
          <w:marRight w:val="-225"/>
          <w:marTop w:val="0"/>
          <w:marBottom w:val="0"/>
          <w:divBdr>
            <w:top w:val="none" w:sz="0" w:space="0" w:color="auto"/>
            <w:left w:val="none" w:sz="0" w:space="0" w:color="auto"/>
            <w:bottom w:val="none" w:sz="0" w:space="0" w:color="auto"/>
            <w:right w:val="none" w:sz="0" w:space="0" w:color="auto"/>
          </w:divBdr>
          <w:divsChild>
            <w:div w:id="2014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3868">
      <w:bodyDiv w:val="1"/>
      <w:marLeft w:val="0"/>
      <w:marRight w:val="0"/>
      <w:marTop w:val="0"/>
      <w:marBottom w:val="0"/>
      <w:divBdr>
        <w:top w:val="none" w:sz="0" w:space="0" w:color="auto"/>
        <w:left w:val="none" w:sz="0" w:space="0" w:color="auto"/>
        <w:bottom w:val="none" w:sz="0" w:space="0" w:color="auto"/>
        <w:right w:val="none" w:sz="0" w:space="0" w:color="auto"/>
      </w:divBdr>
    </w:div>
    <w:div w:id="2144420273">
      <w:bodyDiv w:val="1"/>
      <w:marLeft w:val="0"/>
      <w:marRight w:val="0"/>
      <w:marTop w:val="0"/>
      <w:marBottom w:val="0"/>
      <w:divBdr>
        <w:top w:val="none" w:sz="0" w:space="0" w:color="auto"/>
        <w:left w:val="none" w:sz="0" w:space="0" w:color="auto"/>
        <w:bottom w:val="none" w:sz="0" w:space="0" w:color="auto"/>
        <w:right w:val="none" w:sz="0" w:space="0" w:color="auto"/>
      </w:divBdr>
      <w:divsChild>
        <w:div w:id="1140462688">
          <w:marLeft w:val="547"/>
          <w:marRight w:val="0"/>
          <w:marTop w:val="115"/>
          <w:marBottom w:val="0"/>
          <w:divBdr>
            <w:top w:val="none" w:sz="0" w:space="0" w:color="auto"/>
            <w:left w:val="none" w:sz="0" w:space="0" w:color="auto"/>
            <w:bottom w:val="none" w:sz="0" w:space="0" w:color="auto"/>
            <w:right w:val="none" w:sz="0" w:space="0" w:color="auto"/>
          </w:divBdr>
        </w:div>
        <w:div w:id="903874614">
          <w:marLeft w:val="547"/>
          <w:marRight w:val="0"/>
          <w:marTop w:val="115"/>
          <w:marBottom w:val="0"/>
          <w:divBdr>
            <w:top w:val="none" w:sz="0" w:space="0" w:color="auto"/>
            <w:left w:val="none" w:sz="0" w:space="0" w:color="auto"/>
            <w:bottom w:val="none" w:sz="0" w:space="0" w:color="auto"/>
            <w:right w:val="none" w:sz="0" w:space="0" w:color="auto"/>
          </w:divBdr>
        </w:div>
      </w:divsChild>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public-libraries-and-public-health-partners.html" TargetMode="External"/><Relationship Id="rId13" Type="http://schemas.openxmlformats.org/officeDocument/2006/relationships/hyperlink" Target="https://www.cdc.gov/nccdphp/dnpao/state-local-programs/health-equity-guide/index.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nccdphp/dnpao/state-local-programs/reach/" TargetMode="External"/><Relationship Id="rId17" Type="http://schemas.openxmlformats.org/officeDocument/2006/relationships/hyperlink" Target="https://www.mphtc.org/wp-content/uploads/2021/05/PHPL-Toolkit-1.pdf" TargetMode="External"/><Relationship Id="rId2" Type="http://schemas.openxmlformats.org/officeDocument/2006/relationships/numbering" Target="numbering.xml"/><Relationship Id="rId16" Type="http://schemas.openxmlformats.org/officeDocument/2006/relationships/hyperlink" Target="https://stacks.cdc.gov/view/cdc/12108/cdc_12108_DS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acks.cdc.gov/view/cdc/12109/cdc_12109_DS1.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pha.org/apha-communities/member-sections" TargetMode="External"/><Relationship Id="rId14" Type="http://schemas.openxmlformats.org/officeDocument/2006/relationships/hyperlink" Target="https://www.cdc.gov/nccdphp/dch/programs/healthycommunitiesprogram/tools/pdf/sdoh-workboo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FC46-9795-44B7-AD96-E1612DF8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petersoj</dc:creator>
  <cp:lastModifiedBy>Peterson,Jennifer</cp:lastModifiedBy>
  <cp:revision>7</cp:revision>
  <dcterms:created xsi:type="dcterms:W3CDTF">2021-10-17T22:01:00Z</dcterms:created>
  <dcterms:modified xsi:type="dcterms:W3CDTF">2021-10-17T22:10:00Z</dcterms:modified>
</cp:coreProperties>
</file>