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9E4E" w14:textId="77777777" w:rsidR="009E6821" w:rsidRDefault="009E6821" w:rsidP="00F017A1">
      <w:pPr>
        <w:spacing w:line="240" w:lineRule="auto"/>
        <w:contextualSpacing/>
        <w:rPr>
          <w:rFonts w:asciiTheme="majorHAnsi" w:eastAsiaTheme="majorEastAsia" w:hAnsiTheme="majorHAnsi" w:cstheme="majorBidi"/>
          <w:b/>
          <w:bCs/>
          <w:color w:val="365F91" w:themeColor="accent1" w:themeShade="BF"/>
          <w:sz w:val="28"/>
          <w:szCs w:val="28"/>
        </w:rPr>
      </w:pPr>
      <w:r w:rsidRPr="009E6821">
        <w:rPr>
          <w:rFonts w:asciiTheme="majorHAnsi" w:eastAsiaTheme="majorEastAsia" w:hAnsiTheme="majorHAnsi" w:cstheme="majorBidi"/>
          <w:b/>
          <w:bCs/>
          <w:color w:val="365F91" w:themeColor="accent1" w:themeShade="BF"/>
          <w:sz w:val="28"/>
          <w:szCs w:val="28"/>
        </w:rPr>
        <w:t>Food Access and Seed Libraries in Rural Public Libraries</w:t>
      </w:r>
    </w:p>
    <w:p w14:paraId="65E50984" w14:textId="279E0D96" w:rsidR="009E6821" w:rsidRDefault="00CA208B" w:rsidP="00F017A1">
      <w:pPr>
        <w:spacing w:before="100" w:beforeAutospacing="1" w:after="100" w:afterAutospacing="1" w:line="240" w:lineRule="auto"/>
      </w:pPr>
      <w:hyperlink r:id="rId6" w:history="1">
        <w:r w:rsidR="009E6821" w:rsidRPr="00AA2274">
          <w:rPr>
            <w:rStyle w:val="Hyperlink"/>
          </w:rPr>
          <w:t>https://www.webjunction.org/events/webjunction/food-access-and-seed-libraries.html</w:t>
        </w:r>
      </w:hyperlink>
    </w:p>
    <w:p w14:paraId="4A0E85D6" w14:textId="77777777" w:rsidR="009E6821" w:rsidRDefault="009E6821" w:rsidP="00F017A1">
      <w:pPr>
        <w:spacing w:before="100" w:beforeAutospacing="1" w:after="100" w:afterAutospacing="1" w:line="240" w:lineRule="auto"/>
        <w:rPr>
          <w:rFonts w:eastAsia="Times New Roman" w:cstheme="minorHAnsi"/>
        </w:rPr>
      </w:pPr>
      <w:r w:rsidRPr="009E6821">
        <w:rPr>
          <w:rFonts w:eastAsia="Times New Roman" w:cstheme="minorHAnsi"/>
        </w:rPr>
        <w:t>Are you looking for ideas to "grow" a seed library and improve access to food for your community? Presenters from small and rural locations in South Carolina will share their experiences with seed libraries (inside branches, at outreach events, and on board a bookmobile) and community refrigerators, and highlight the value of partnerships. You’ll gain knowledge on how to start a seed library from the ground up, how to collaborate with community organizations not generally considered as library partners, and learn better practices for making your library an access point for those experiencing food insecurity.</w:t>
      </w:r>
    </w:p>
    <w:p w14:paraId="787E7B60" w14:textId="56AD07EE" w:rsidR="00F017A1" w:rsidRPr="009E6821" w:rsidRDefault="00F017A1" w:rsidP="00F017A1">
      <w:pPr>
        <w:spacing w:before="100" w:beforeAutospacing="1" w:after="100" w:afterAutospacing="1" w:line="240" w:lineRule="auto"/>
        <w:rPr>
          <w:rFonts w:eastAsia="Times New Roman" w:cstheme="minorHAnsi"/>
        </w:rPr>
      </w:pPr>
      <w:r w:rsidRPr="00F017A1">
        <w:rPr>
          <w:rFonts w:eastAsia="Times New Roman" w:cstheme="minorHAnsi"/>
        </w:rPr>
        <w:t xml:space="preserve">Presented by: </w:t>
      </w:r>
      <w:r w:rsidR="009E6821" w:rsidRPr="009E6821">
        <w:rPr>
          <w:rFonts w:eastAsia="Times New Roman" w:cstheme="minorHAnsi"/>
        </w:rPr>
        <w:t>Rebecca Antill, Devon Andrews, Maddie Hibbs, Heath Ward, and Jimmy Wooten</w:t>
      </w:r>
    </w:p>
    <w:tbl>
      <w:tblPr>
        <w:tblStyle w:val="TableGrid"/>
        <w:tblW w:w="9445" w:type="dxa"/>
        <w:tblLook w:val="04A0" w:firstRow="1" w:lastRow="0" w:firstColumn="1" w:lastColumn="0" w:noHBand="0" w:noVBand="1"/>
      </w:tblPr>
      <w:tblGrid>
        <w:gridCol w:w="1795"/>
        <w:gridCol w:w="7650"/>
      </w:tblGrid>
      <w:tr w:rsidR="00560CCE" w14:paraId="44481815" w14:textId="77777777" w:rsidTr="00541B2B">
        <w:trPr>
          <w:trHeight w:val="368"/>
        </w:trPr>
        <w:tc>
          <w:tcPr>
            <w:tcW w:w="944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CA208B">
        <w:trPr>
          <w:trHeight w:val="620"/>
        </w:trPr>
        <w:tc>
          <w:tcPr>
            <w:tcW w:w="1795" w:type="dxa"/>
            <w:shd w:val="clear" w:color="auto" w:fill="92CDDC" w:themeFill="accent5" w:themeFillTint="99"/>
            <w:vAlign w:val="center"/>
          </w:tcPr>
          <w:p w14:paraId="1CD0C69B" w14:textId="77777777" w:rsidR="00560CCE" w:rsidRDefault="00560CCE" w:rsidP="005A0B4F">
            <w:r w:rsidRPr="00BD7B5B">
              <w:rPr>
                <w:b/>
              </w:rPr>
              <w:t>Personal Goals</w:t>
            </w:r>
          </w:p>
        </w:tc>
        <w:tc>
          <w:tcPr>
            <w:tcW w:w="7650" w:type="dxa"/>
            <w:vAlign w:val="center"/>
          </w:tcPr>
          <w:p w14:paraId="6C89098B" w14:textId="77777777" w:rsidR="00560CCE" w:rsidRDefault="00560CCE" w:rsidP="005A0B4F"/>
          <w:p w14:paraId="105FEE25" w14:textId="68D6DF90" w:rsidR="000321A5" w:rsidRDefault="000321A5" w:rsidP="005A0B4F"/>
        </w:tc>
      </w:tr>
      <w:tr w:rsidR="00560CCE" w14:paraId="1D92BA34" w14:textId="77777777" w:rsidTr="00CA208B">
        <w:trPr>
          <w:trHeight w:val="620"/>
        </w:trPr>
        <w:tc>
          <w:tcPr>
            <w:tcW w:w="1795"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650" w:type="dxa"/>
            <w:vAlign w:val="center"/>
          </w:tcPr>
          <w:p w14:paraId="46755034" w14:textId="6F7EABD0" w:rsidR="000321A5" w:rsidRDefault="000321A5" w:rsidP="005A0B4F"/>
        </w:tc>
      </w:tr>
      <w:tr w:rsidR="00560CCE" w:rsidRPr="001B40A2" w14:paraId="3220BA0E" w14:textId="77777777" w:rsidTr="00510CB5">
        <w:trPr>
          <w:trHeight w:val="634"/>
        </w:trPr>
        <w:tc>
          <w:tcPr>
            <w:tcW w:w="9445" w:type="dxa"/>
            <w:gridSpan w:val="2"/>
            <w:shd w:val="clear" w:color="auto" w:fill="31849B" w:themeFill="accent5" w:themeFillShade="BF"/>
            <w:vAlign w:val="center"/>
          </w:tcPr>
          <w:p w14:paraId="4E0BB4B7" w14:textId="30B5AF8D" w:rsidR="00560CCE" w:rsidRPr="002A462D" w:rsidRDefault="007B1E90" w:rsidP="0019503A">
            <w:pPr>
              <w:rPr>
                <w:b/>
                <w:color w:val="FFFFFF" w:themeColor="background1"/>
              </w:rPr>
            </w:pPr>
            <w:r>
              <w:rPr>
                <w:b/>
                <w:color w:val="FFFFFF" w:themeColor="background1"/>
              </w:rPr>
              <w:t>Getting Started</w:t>
            </w:r>
          </w:p>
        </w:tc>
      </w:tr>
      <w:tr w:rsidR="00560CCE" w:rsidRPr="001B40A2" w14:paraId="4392BE79" w14:textId="77777777" w:rsidTr="0067770B">
        <w:trPr>
          <w:trHeight w:val="6074"/>
        </w:trPr>
        <w:tc>
          <w:tcPr>
            <w:tcW w:w="9445" w:type="dxa"/>
            <w:gridSpan w:val="2"/>
            <w:shd w:val="clear" w:color="auto" w:fill="auto"/>
            <w:vAlign w:val="center"/>
          </w:tcPr>
          <w:p w14:paraId="253CA683" w14:textId="1979912C" w:rsidR="005C26B7" w:rsidRDefault="005C26B7" w:rsidP="005C26B7">
            <w:pPr>
              <w:keepNext/>
              <w:outlineLvl w:val="0"/>
            </w:pPr>
            <w:r>
              <w:t xml:space="preserve">The folks at the </w:t>
            </w:r>
            <w:r w:rsidRPr="005C26B7">
              <w:t>Richmond Grows Seed Lending Library</w:t>
            </w:r>
            <w:r>
              <w:t xml:space="preserve">, in their </w:t>
            </w:r>
            <w:hyperlink r:id="rId7" w:history="1">
              <w:r w:rsidRPr="005C26B7">
                <w:rPr>
                  <w:rStyle w:val="Hyperlink"/>
                </w:rPr>
                <w:t>Seed Lending Library Toolkit</w:t>
              </w:r>
            </w:hyperlink>
            <w:r>
              <w:t xml:space="preserve"> (doc), suggest first considering or discussing why you want to start a seed library. </w:t>
            </w:r>
            <w:r w:rsidRPr="005C26B7">
              <w:t xml:space="preserve">"The reasons for starting a seed library may inform or guide some of the choices you make so it’s helpful to understand your motivations, but don’t get too stuck on formalizing all the reasons."  </w:t>
            </w:r>
            <w:r w:rsidR="00CA208B">
              <w:t xml:space="preserve">And if you’re exploring starting a community refrigerator, </w:t>
            </w:r>
            <w:r w:rsidR="00CA208B">
              <w:t>you may have additional reasons to consider with those below.</w:t>
            </w:r>
          </w:p>
          <w:p w14:paraId="5DD5FC7E" w14:textId="372BC54B" w:rsidR="005C26B7" w:rsidRDefault="005C26B7" w:rsidP="005C26B7">
            <w:pPr>
              <w:pStyle w:val="ListParagraph"/>
              <w:keepNext/>
              <w:numPr>
                <w:ilvl w:val="0"/>
                <w:numId w:val="38"/>
              </w:numPr>
              <w:outlineLvl w:val="0"/>
            </w:pPr>
            <w:r>
              <w:t>preserving genetic diversity</w:t>
            </w:r>
          </w:p>
          <w:p w14:paraId="754456AC" w14:textId="77777777" w:rsidR="005C26B7" w:rsidRDefault="005C26B7" w:rsidP="005C26B7">
            <w:pPr>
              <w:keepNext/>
              <w:numPr>
                <w:ilvl w:val="0"/>
                <w:numId w:val="38"/>
              </w:numPr>
              <w:outlineLvl w:val="0"/>
            </w:pPr>
            <w:r>
              <w:t>local resilience</w:t>
            </w:r>
          </w:p>
          <w:p w14:paraId="59BDE9B6" w14:textId="77777777" w:rsidR="005C26B7" w:rsidRDefault="005C26B7" w:rsidP="005C26B7">
            <w:pPr>
              <w:keepNext/>
              <w:numPr>
                <w:ilvl w:val="0"/>
                <w:numId w:val="38"/>
              </w:numPr>
              <w:outlineLvl w:val="0"/>
            </w:pPr>
            <w:r>
              <w:t>creating community</w:t>
            </w:r>
          </w:p>
          <w:p w14:paraId="65BBD43D" w14:textId="77777777" w:rsidR="005C26B7" w:rsidRDefault="005C26B7" w:rsidP="005C26B7">
            <w:pPr>
              <w:keepNext/>
              <w:numPr>
                <w:ilvl w:val="0"/>
                <w:numId w:val="38"/>
              </w:numPr>
              <w:outlineLvl w:val="0"/>
            </w:pPr>
            <w:r>
              <w:t>thrift</w:t>
            </w:r>
          </w:p>
          <w:p w14:paraId="71CA224A" w14:textId="77777777" w:rsidR="005C26B7" w:rsidRDefault="005C26B7" w:rsidP="005C26B7">
            <w:pPr>
              <w:keepNext/>
              <w:numPr>
                <w:ilvl w:val="0"/>
                <w:numId w:val="38"/>
              </w:numPr>
              <w:outlineLvl w:val="0"/>
            </w:pPr>
            <w:r>
              <w:t>encouraging gardening</w:t>
            </w:r>
          </w:p>
          <w:p w14:paraId="729273EE" w14:textId="77777777" w:rsidR="005C26B7" w:rsidRDefault="005C26B7" w:rsidP="005C26B7">
            <w:pPr>
              <w:keepNext/>
              <w:numPr>
                <w:ilvl w:val="0"/>
                <w:numId w:val="38"/>
              </w:numPr>
              <w:outlineLvl w:val="0"/>
            </w:pPr>
            <w:r>
              <w:t>educating people about seed saving</w:t>
            </w:r>
          </w:p>
          <w:p w14:paraId="777665D2" w14:textId="77777777" w:rsidR="005C26B7" w:rsidRDefault="005C26B7" w:rsidP="005C26B7">
            <w:pPr>
              <w:keepNext/>
              <w:numPr>
                <w:ilvl w:val="0"/>
                <w:numId w:val="38"/>
              </w:numPr>
              <w:outlineLvl w:val="0"/>
            </w:pPr>
            <w:r>
              <w:t>opposed to genetically modified foods (food sovereignty)</w:t>
            </w:r>
          </w:p>
          <w:p w14:paraId="4A89F461" w14:textId="77777777" w:rsidR="005C26B7" w:rsidRDefault="005C26B7" w:rsidP="005C26B7">
            <w:pPr>
              <w:pStyle w:val="ListParagraph"/>
              <w:numPr>
                <w:ilvl w:val="0"/>
                <w:numId w:val="38"/>
              </w:numPr>
              <w:spacing w:after="160" w:line="252" w:lineRule="auto"/>
              <w:contextualSpacing/>
            </w:pPr>
            <w:r>
              <w:t>social justice</w:t>
            </w:r>
          </w:p>
          <w:p w14:paraId="37B46DE0" w14:textId="1A2DF84E" w:rsidR="005C26B7" w:rsidRDefault="005C26B7" w:rsidP="005C26B7">
            <w:pPr>
              <w:pStyle w:val="ListParagraph"/>
              <w:numPr>
                <w:ilvl w:val="0"/>
                <w:numId w:val="38"/>
              </w:numPr>
              <w:spacing w:after="160" w:line="252" w:lineRule="auto"/>
              <w:contextualSpacing/>
            </w:pPr>
            <w:r>
              <w:t xml:space="preserve">food insecurity in </w:t>
            </w:r>
            <w:r w:rsidR="00541B2B">
              <w:t xml:space="preserve">the </w:t>
            </w:r>
            <w:r>
              <w:t>community (</w:t>
            </w:r>
            <w:r w:rsidR="00541B2B">
              <w:t>V</w:t>
            </w:r>
            <w:r w:rsidRPr="00BE6A16">
              <w:t xml:space="preserve">isit </w:t>
            </w:r>
            <w:hyperlink r:id="rId8" w:history="1">
              <w:r w:rsidRPr="00BE6A16">
                <w:rPr>
                  <w:rStyle w:val="Hyperlink"/>
                </w:rPr>
                <w:t>Feeding America’s Map the Meal Gap</w:t>
              </w:r>
            </w:hyperlink>
            <w:r w:rsidRPr="00BE6A16">
              <w:t xml:space="preserve"> resource to learn more about adult and family food insecurity in your area.</w:t>
            </w:r>
            <w:r w:rsidR="00541B2B">
              <w:t>)</w:t>
            </w:r>
            <w:r w:rsidRPr="00BE6A16">
              <w:t> </w:t>
            </w:r>
          </w:p>
          <w:p w14:paraId="709B8FF7" w14:textId="77777777" w:rsidR="00541B2B" w:rsidRPr="005C26B7" w:rsidRDefault="00541B2B" w:rsidP="005C26B7">
            <w:pPr>
              <w:pStyle w:val="ListParagraph"/>
              <w:numPr>
                <w:ilvl w:val="0"/>
                <w:numId w:val="38"/>
              </w:numPr>
              <w:spacing w:after="160" w:line="252" w:lineRule="auto"/>
              <w:contextualSpacing/>
            </w:pPr>
          </w:p>
          <w:p w14:paraId="7B87E930" w14:textId="46D0FBC3" w:rsidR="000B10D3" w:rsidRDefault="000B10D3" w:rsidP="0067770B">
            <w:pPr>
              <w:pStyle w:val="ListParagraph"/>
              <w:spacing w:after="160" w:line="252" w:lineRule="auto"/>
              <w:contextualSpacing/>
            </w:pPr>
          </w:p>
          <w:p w14:paraId="5A573D68" w14:textId="77777777" w:rsidR="00510CB5" w:rsidRPr="00541B2B" w:rsidRDefault="00510CB5" w:rsidP="00510CB5">
            <w:pPr>
              <w:pStyle w:val="ListParagraph"/>
              <w:spacing w:after="160" w:line="252" w:lineRule="auto"/>
              <w:contextualSpacing/>
            </w:pPr>
          </w:p>
          <w:p w14:paraId="3C527D03" w14:textId="35CC9D8C" w:rsidR="00541B2B" w:rsidRPr="00CB53E0" w:rsidRDefault="00541B2B" w:rsidP="00B979A1">
            <w:pPr>
              <w:rPr>
                <w:rFonts w:eastAsia="Times New Roman" w:cs="Arial"/>
                <w:color w:val="000000"/>
              </w:rPr>
            </w:pPr>
          </w:p>
        </w:tc>
      </w:tr>
    </w:tbl>
    <w:p w14:paraId="2CEE2367" w14:textId="77777777" w:rsidR="00510CB5" w:rsidRDefault="00510CB5">
      <w:r>
        <w:br w:type="page"/>
      </w:r>
    </w:p>
    <w:tbl>
      <w:tblPr>
        <w:tblStyle w:val="TableGrid"/>
        <w:tblW w:w="9445" w:type="dxa"/>
        <w:tblLook w:val="04A0" w:firstRow="1" w:lastRow="0" w:firstColumn="1" w:lastColumn="0" w:noHBand="0" w:noVBand="1"/>
      </w:tblPr>
      <w:tblGrid>
        <w:gridCol w:w="9445"/>
      </w:tblGrid>
      <w:tr w:rsidR="00CE50BA" w:rsidRPr="001B40A2" w14:paraId="32434247" w14:textId="77777777" w:rsidTr="00541B2B">
        <w:trPr>
          <w:trHeight w:val="638"/>
        </w:trPr>
        <w:tc>
          <w:tcPr>
            <w:tcW w:w="9445" w:type="dxa"/>
            <w:shd w:val="clear" w:color="auto" w:fill="31849B" w:themeFill="accent5" w:themeFillShade="BF"/>
            <w:vAlign w:val="center"/>
          </w:tcPr>
          <w:p w14:paraId="6FA1EE63" w14:textId="2BB3D48E" w:rsidR="00CE50BA" w:rsidRDefault="0067770B" w:rsidP="00777241">
            <w:pPr>
              <w:rPr>
                <w:b/>
                <w:color w:val="FFFFFF" w:themeColor="background1"/>
              </w:rPr>
            </w:pPr>
            <w:r>
              <w:rPr>
                <w:b/>
                <w:color w:val="FFFFFF" w:themeColor="background1"/>
              </w:rPr>
              <w:lastRenderedPageBreak/>
              <w:t>Partners and Collaborators</w:t>
            </w:r>
          </w:p>
        </w:tc>
      </w:tr>
      <w:tr w:rsidR="00CE50BA" w:rsidRPr="001B40A2" w14:paraId="7D79281B" w14:textId="77777777" w:rsidTr="00541B2B">
        <w:trPr>
          <w:trHeight w:val="638"/>
        </w:trPr>
        <w:tc>
          <w:tcPr>
            <w:tcW w:w="9445" w:type="dxa"/>
            <w:shd w:val="clear" w:color="auto" w:fill="auto"/>
            <w:vAlign w:val="center"/>
          </w:tcPr>
          <w:p w14:paraId="5949F254" w14:textId="2121E11C" w:rsidR="00335DA1" w:rsidRDefault="0067770B" w:rsidP="0067770B">
            <w:pPr>
              <w:spacing w:after="200"/>
              <w:contextualSpacing/>
              <w:rPr>
                <w:rFonts w:eastAsia="Times New Roman"/>
              </w:rPr>
            </w:pPr>
            <w:r>
              <w:rPr>
                <w:rFonts w:eastAsia="Times New Roman"/>
              </w:rPr>
              <w:t>All of the presenters in the webinar emphasize the importance of leveraging community partnerships as you create your seed library</w:t>
            </w:r>
            <w:r w:rsidR="00CA208B">
              <w:rPr>
                <w:rFonts w:eastAsia="Times New Roman"/>
              </w:rPr>
              <w:t xml:space="preserve"> or community refrigerator</w:t>
            </w:r>
            <w:r>
              <w:rPr>
                <w:rFonts w:eastAsia="Times New Roman"/>
              </w:rPr>
              <w:t>. Consider connecting with some of the following to get started:</w:t>
            </w:r>
          </w:p>
          <w:p w14:paraId="5E460057" w14:textId="77777777" w:rsidR="0067770B" w:rsidRPr="0067770B" w:rsidRDefault="0067770B" w:rsidP="0067770B">
            <w:pPr>
              <w:pStyle w:val="ListParagraph"/>
              <w:numPr>
                <w:ilvl w:val="0"/>
                <w:numId w:val="39"/>
              </w:numPr>
              <w:rPr>
                <w:b/>
              </w:rPr>
            </w:pPr>
            <w:r w:rsidRPr="00D91382">
              <w:t>Local garden club</w:t>
            </w:r>
          </w:p>
          <w:p w14:paraId="06DB0D54" w14:textId="25D44FC9" w:rsidR="0067770B" w:rsidRPr="0067770B" w:rsidRDefault="0067770B" w:rsidP="0067770B">
            <w:pPr>
              <w:pStyle w:val="ListParagraph"/>
              <w:numPr>
                <w:ilvl w:val="0"/>
                <w:numId w:val="39"/>
              </w:numPr>
              <w:rPr>
                <w:b/>
              </w:rPr>
            </w:pPr>
            <w:r w:rsidRPr="00D91382">
              <w:t>Master gardeners</w:t>
            </w:r>
            <w:r w:rsidR="00510CB5">
              <w:t xml:space="preserve"> or other garden clubs</w:t>
            </w:r>
          </w:p>
          <w:p w14:paraId="3E87FEA5" w14:textId="27AC0D8B" w:rsidR="0067770B" w:rsidRPr="0067770B" w:rsidRDefault="0067770B" w:rsidP="0067770B">
            <w:pPr>
              <w:pStyle w:val="ListParagraph"/>
              <w:numPr>
                <w:ilvl w:val="0"/>
                <w:numId w:val="39"/>
              </w:numPr>
              <w:rPr>
                <w:b/>
              </w:rPr>
            </w:pPr>
            <w:r w:rsidRPr="00D91382">
              <w:t>Cooperative Extension Office</w:t>
            </w:r>
            <w:r>
              <w:t xml:space="preserve"> (Find your local </w:t>
            </w:r>
            <w:hyperlink r:id="rId9" w:history="1">
              <w:r>
                <w:rPr>
                  <w:rStyle w:val="Hyperlink"/>
                </w:rPr>
                <w:t>Extension Agency</w:t>
              </w:r>
            </w:hyperlink>
            <w:r>
              <w:t>)</w:t>
            </w:r>
          </w:p>
          <w:p w14:paraId="0240CF25" w14:textId="77777777" w:rsidR="0067770B" w:rsidRPr="0067770B" w:rsidRDefault="0067770B" w:rsidP="0067770B">
            <w:pPr>
              <w:pStyle w:val="ListParagraph"/>
              <w:numPr>
                <w:ilvl w:val="0"/>
                <w:numId w:val="39"/>
              </w:numPr>
              <w:rPr>
                <w:b/>
              </w:rPr>
            </w:pPr>
            <w:r w:rsidRPr="00D91382">
              <w:t>Permaculture guild</w:t>
            </w:r>
          </w:p>
          <w:p w14:paraId="34B1766F" w14:textId="77777777" w:rsidR="0067770B" w:rsidRPr="0067770B" w:rsidRDefault="0067770B" w:rsidP="0067770B">
            <w:pPr>
              <w:pStyle w:val="ListParagraph"/>
              <w:numPr>
                <w:ilvl w:val="0"/>
                <w:numId w:val="39"/>
              </w:numPr>
              <w:rPr>
                <w:b/>
              </w:rPr>
            </w:pPr>
            <w:r w:rsidRPr="00D91382">
              <w:t>Local sustainability group</w:t>
            </w:r>
          </w:p>
          <w:p w14:paraId="171956B6" w14:textId="77777777" w:rsidR="0067770B" w:rsidRPr="0067770B" w:rsidRDefault="0067770B" w:rsidP="0067770B">
            <w:pPr>
              <w:pStyle w:val="ListParagraph"/>
              <w:numPr>
                <w:ilvl w:val="0"/>
                <w:numId w:val="39"/>
              </w:numPr>
              <w:rPr>
                <w:b/>
              </w:rPr>
            </w:pPr>
            <w:r w:rsidRPr="00D91382">
              <w:t>Local seed savers group</w:t>
            </w:r>
          </w:p>
          <w:p w14:paraId="5670B903" w14:textId="02397E2F" w:rsidR="0067770B" w:rsidRPr="00510CB5" w:rsidRDefault="0067770B" w:rsidP="0067770B">
            <w:pPr>
              <w:pStyle w:val="ListParagraph"/>
              <w:numPr>
                <w:ilvl w:val="0"/>
                <w:numId w:val="39"/>
              </w:numPr>
              <w:rPr>
                <w:b/>
              </w:rPr>
            </w:pPr>
            <w:r w:rsidRPr="00D91382">
              <w:t>Horticulture department</w:t>
            </w:r>
            <w:r>
              <w:t xml:space="preserve"> at local university</w:t>
            </w:r>
          </w:p>
          <w:p w14:paraId="72AA85F9" w14:textId="46975251" w:rsidR="00510CB5" w:rsidRDefault="00510CB5" w:rsidP="0067770B">
            <w:pPr>
              <w:pStyle w:val="ListParagraph"/>
              <w:numPr>
                <w:ilvl w:val="0"/>
                <w:numId w:val="39"/>
              </w:numPr>
              <w:rPr>
                <w:bCs/>
              </w:rPr>
            </w:pPr>
            <w:r w:rsidRPr="00510CB5">
              <w:rPr>
                <w:bCs/>
              </w:rPr>
              <w:t>Local farmer</w:t>
            </w:r>
            <w:r>
              <w:rPr>
                <w:bCs/>
              </w:rPr>
              <w:t>s</w:t>
            </w:r>
            <w:r w:rsidR="00CA208B">
              <w:rPr>
                <w:bCs/>
              </w:rPr>
              <w:t>, grocery stores and markets</w:t>
            </w:r>
          </w:p>
          <w:p w14:paraId="37FBE984" w14:textId="5E994660" w:rsidR="00510CB5" w:rsidRDefault="00510CB5" w:rsidP="0067770B">
            <w:pPr>
              <w:pStyle w:val="ListParagraph"/>
              <w:numPr>
                <w:ilvl w:val="0"/>
                <w:numId w:val="39"/>
              </w:numPr>
              <w:rPr>
                <w:bCs/>
              </w:rPr>
            </w:pPr>
            <w:r>
              <w:rPr>
                <w:bCs/>
              </w:rPr>
              <w:t>Community gardens</w:t>
            </w:r>
          </w:p>
          <w:p w14:paraId="392DBD5F" w14:textId="0E259740" w:rsidR="00510CB5" w:rsidRDefault="00510CB5" w:rsidP="0067770B">
            <w:pPr>
              <w:pStyle w:val="ListParagraph"/>
              <w:numPr>
                <w:ilvl w:val="0"/>
                <w:numId w:val="39"/>
              </w:numPr>
              <w:rPr>
                <w:bCs/>
              </w:rPr>
            </w:pPr>
            <w:r>
              <w:rPr>
                <w:bCs/>
              </w:rPr>
              <w:t>Hardware or garden stores</w:t>
            </w:r>
          </w:p>
          <w:p w14:paraId="53283336" w14:textId="4F6700CF" w:rsidR="00510CB5" w:rsidRDefault="00117489" w:rsidP="0067770B">
            <w:pPr>
              <w:pStyle w:val="ListParagraph"/>
              <w:numPr>
                <w:ilvl w:val="0"/>
                <w:numId w:val="39"/>
              </w:numPr>
              <w:rPr>
                <w:bCs/>
              </w:rPr>
            </w:pPr>
            <w:r>
              <w:rPr>
                <w:bCs/>
              </w:rPr>
              <w:t>Library volunteers</w:t>
            </w:r>
          </w:p>
          <w:p w14:paraId="3D96D958" w14:textId="77777777" w:rsidR="00117489" w:rsidRPr="00510CB5" w:rsidRDefault="00117489" w:rsidP="0067770B">
            <w:pPr>
              <w:pStyle w:val="ListParagraph"/>
              <w:numPr>
                <w:ilvl w:val="0"/>
                <w:numId w:val="39"/>
              </w:numPr>
              <w:rPr>
                <w:bCs/>
              </w:rPr>
            </w:pPr>
          </w:p>
          <w:p w14:paraId="0151AEF9" w14:textId="77777777" w:rsidR="007C5E0A" w:rsidRDefault="007C5E0A" w:rsidP="00D45D0D">
            <w:pPr>
              <w:rPr>
                <w:b/>
                <w:color w:val="FFFFFF" w:themeColor="background1"/>
              </w:rPr>
            </w:pPr>
          </w:p>
          <w:p w14:paraId="10098726" w14:textId="77777777" w:rsidR="007C5E0A" w:rsidRDefault="007C5E0A" w:rsidP="00D45D0D">
            <w:pPr>
              <w:rPr>
                <w:b/>
                <w:color w:val="FFFFFF" w:themeColor="background1"/>
              </w:rPr>
            </w:pPr>
          </w:p>
          <w:p w14:paraId="6A529709" w14:textId="35B230DE" w:rsidR="007C5E0A" w:rsidRPr="002A462D" w:rsidRDefault="007C5E0A" w:rsidP="00D45D0D">
            <w:pPr>
              <w:rPr>
                <w:b/>
                <w:color w:val="FFFFFF" w:themeColor="background1"/>
              </w:rPr>
            </w:pPr>
          </w:p>
        </w:tc>
      </w:tr>
      <w:tr w:rsidR="00F231C9" w:rsidRPr="001B40A2" w14:paraId="455139A0" w14:textId="77777777" w:rsidTr="00541B2B">
        <w:trPr>
          <w:cantSplit/>
          <w:trHeight w:val="638"/>
        </w:trPr>
        <w:tc>
          <w:tcPr>
            <w:tcW w:w="9445" w:type="dxa"/>
            <w:shd w:val="clear" w:color="auto" w:fill="31849B" w:themeFill="accent5" w:themeFillShade="BF"/>
            <w:vAlign w:val="center"/>
          </w:tcPr>
          <w:p w14:paraId="76521088" w14:textId="54D54BDC" w:rsidR="00F231C9" w:rsidRDefault="0064589F" w:rsidP="00F231C9">
            <w:pPr>
              <w:rPr>
                <w:b/>
                <w:color w:val="FFFFFF" w:themeColor="background1"/>
              </w:rPr>
            </w:pPr>
            <w:r>
              <w:rPr>
                <w:b/>
                <w:color w:val="FFFFFF" w:themeColor="background1"/>
              </w:rPr>
              <w:t>Creating Space and “Seeding” the Library</w:t>
            </w:r>
            <w:r w:rsidR="00CA208B">
              <w:rPr>
                <w:b/>
                <w:color w:val="FFFFFF" w:themeColor="background1"/>
              </w:rPr>
              <w:t xml:space="preserve"> or Refrigerator</w:t>
            </w:r>
          </w:p>
        </w:tc>
      </w:tr>
      <w:tr w:rsidR="00F231C9" w:rsidRPr="001B40A2" w14:paraId="5B0CAE66" w14:textId="77777777" w:rsidTr="00541B2B">
        <w:trPr>
          <w:cantSplit/>
          <w:trHeight w:val="638"/>
        </w:trPr>
        <w:tc>
          <w:tcPr>
            <w:tcW w:w="9445" w:type="dxa"/>
            <w:shd w:val="clear" w:color="auto" w:fill="auto"/>
            <w:vAlign w:val="center"/>
          </w:tcPr>
          <w:p w14:paraId="62BADBC6" w14:textId="1BCCD976" w:rsidR="00774AC7" w:rsidRDefault="00FC5C70" w:rsidP="00CE572C">
            <w:r>
              <w:rPr>
                <w:rFonts w:cs="Times New Roman"/>
                <w:color w:val="000000"/>
              </w:rPr>
              <w:t xml:space="preserve">The physical logistics of setting up and maintaining your seed library </w:t>
            </w:r>
            <w:r w:rsidR="00CA208B">
              <w:rPr>
                <w:rFonts w:cs="Times New Roman"/>
                <w:color w:val="000000"/>
              </w:rPr>
              <w:t xml:space="preserve">(or community refrigerator) </w:t>
            </w:r>
            <w:r>
              <w:rPr>
                <w:rFonts w:cs="Times New Roman"/>
                <w:color w:val="000000"/>
              </w:rPr>
              <w:t xml:space="preserve">space and stock are key to its success! Explore options shared in the webinar and in the examples in the Seed Library section of </w:t>
            </w:r>
            <w:hyperlink r:id="rId10" w:history="1">
              <w:r w:rsidRPr="00FC5C70">
                <w:rPr>
                  <w:rStyle w:val="Hyperlink"/>
                </w:rPr>
                <w:t>Growing Library Garden Programs</w:t>
              </w:r>
            </w:hyperlink>
            <w:r>
              <w:t xml:space="preserve"> to determine your initial set up</w:t>
            </w:r>
            <w:r w:rsidR="00117489">
              <w:t>. Add details for each of the following:</w:t>
            </w:r>
          </w:p>
          <w:p w14:paraId="6FC6BEC0" w14:textId="77777777" w:rsidR="00117489" w:rsidRPr="00FC5C70" w:rsidRDefault="00117489" w:rsidP="00CE572C">
            <w:pPr>
              <w:rPr>
                <w:rFonts w:cs="Times New Roman"/>
                <w:u w:val="single"/>
              </w:rPr>
            </w:pPr>
          </w:p>
          <w:p w14:paraId="084EF0AB" w14:textId="10083252" w:rsidR="00774AC7" w:rsidRPr="0064589F" w:rsidRDefault="00117489" w:rsidP="00117489">
            <w:pPr>
              <w:pStyle w:val="ListParagraph"/>
              <w:numPr>
                <w:ilvl w:val="0"/>
                <w:numId w:val="40"/>
              </w:numPr>
              <w:spacing w:line="600" w:lineRule="auto"/>
            </w:pPr>
            <w:r>
              <w:t xml:space="preserve">Card </w:t>
            </w:r>
            <w:r w:rsidR="00CA208B">
              <w:t>catalog, filing</w:t>
            </w:r>
            <w:r>
              <w:t xml:space="preserve"> c</w:t>
            </w:r>
            <w:r w:rsidR="0064589F">
              <w:t>abinet</w:t>
            </w:r>
            <w:r w:rsidR="00EA4E0F">
              <w:t>, shelf or table for the seed library</w:t>
            </w:r>
          </w:p>
          <w:p w14:paraId="06E8269C" w14:textId="30CAC944" w:rsidR="00774AC7" w:rsidRPr="0064589F" w:rsidRDefault="0064589F" w:rsidP="00117489">
            <w:pPr>
              <w:pStyle w:val="ListParagraph"/>
              <w:numPr>
                <w:ilvl w:val="0"/>
                <w:numId w:val="40"/>
              </w:numPr>
              <w:spacing w:line="600" w:lineRule="auto"/>
            </w:pPr>
            <w:r>
              <w:t>Envelopes or packets for seeds</w:t>
            </w:r>
            <w:r w:rsidR="00117489">
              <w:t xml:space="preserve"> and labels</w:t>
            </w:r>
          </w:p>
          <w:p w14:paraId="7C6B3E1F" w14:textId="75FE1E76" w:rsidR="00774AC7" w:rsidRPr="0064589F" w:rsidRDefault="00117489" w:rsidP="00117489">
            <w:pPr>
              <w:pStyle w:val="ListParagraph"/>
              <w:numPr>
                <w:ilvl w:val="0"/>
                <w:numId w:val="40"/>
              </w:numPr>
              <w:spacing w:line="600" w:lineRule="auto"/>
            </w:pPr>
            <w:r>
              <w:t>Dividers or other ways to sort the collection</w:t>
            </w:r>
          </w:p>
          <w:p w14:paraId="393B1942" w14:textId="2D35906F" w:rsidR="00774AC7" w:rsidRDefault="0064589F" w:rsidP="00117489">
            <w:pPr>
              <w:pStyle w:val="ListParagraph"/>
              <w:numPr>
                <w:ilvl w:val="0"/>
                <w:numId w:val="40"/>
              </w:numPr>
              <w:spacing w:line="600" w:lineRule="auto"/>
            </w:pPr>
            <w:r>
              <w:t>Seeds</w:t>
            </w:r>
            <w:r w:rsidR="00117489">
              <w:t>!</w:t>
            </w:r>
          </w:p>
          <w:p w14:paraId="27E1EE2E" w14:textId="0D0B8A2A" w:rsidR="00774AC7" w:rsidRPr="00117489" w:rsidRDefault="0064589F" w:rsidP="00117489">
            <w:pPr>
              <w:pStyle w:val="ListParagraph"/>
              <w:numPr>
                <w:ilvl w:val="0"/>
                <w:numId w:val="40"/>
              </w:numPr>
              <w:spacing w:line="600" w:lineRule="auto"/>
            </w:pPr>
            <w:r>
              <w:t>Instructions</w:t>
            </w:r>
            <w:r w:rsidR="00B9087B">
              <w:t>, signage</w:t>
            </w:r>
            <w:r>
              <w:t xml:space="preserve"> and growing guides for patrons</w:t>
            </w:r>
            <w:r w:rsidR="00117489">
              <w:t>, if you plan to provide</w:t>
            </w:r>
          </w:p>
          <w:p w14:paraId="581C91A8" w14:textId="77777777" w:rsidR="00F231C9" w:rsidRDefault="00F231C9" w:rsidP="00F231C9">
            <w:pPr>
              <w:rPr>
                <w:b/>
                <w:color w:val="FFFFFF" w:themeColor="background1"/>
              </w:rPr>
            </w:pPr>
          </w:p>
        </w:tc>
      </w:tr>
      <w:tr w:rsidR="00F231C9" w:rsidRPr="001B40A2" w14:paraId="160E6A5B" w14:textId="77777777" w:rsidTr="008E5BC2">
        <w:trPr>
          <w:trHeight w:val="638"/>
        </w:trPr>
        <w:tc>
          <w:tcPr>
            <w:tcW w:w="9445" w:type="dxa"/>
            <w:shd w:val="clear" w:color="auto" w:fill="31849B" w:themeFill="accent5" w:themeFillShade="BF"/>
            <w:vAlign w:val="center"/>
          </w:tcPr>
          <w:p w14:paraId="47F82774" w14:textId="32341195" w:rsidR="00F231C9" w:rsidRDefault="0064589F" w:rsidP="00F231C9">
            <w:pPr>
              <w:rPr>
                <w:b/>
                <w:color w:val="FFFFFF" w:themeColor="background1"/>
              </w:rPr>
            </w:pPr>
            <w:r>
              <w:rPr>
                <w:b/>
                <w:color w:val="FFFFFF" w:themeColor="background1"/>
              </w:rPr>
              <w:lastRenderedPageBreak/>
              <w:t>Policies and Practices</w:t>
            </w:r>
          </w:p>
        </w:tc>
      </w:tr>
      <w:tr w:rsidR="00F231C9" w:rsidRPr="001B40A2" w14:paraId="4B53C33E" w14:textId="77777777" w:rsidTr="008E5BC2">
        <w:trPr>
          <w:trHeight w:val="638"/>
        </w:trPr>
        <w:tc>
          <w:tcPr>
            <w:tcW w:w="9445" w:type="dxa"/>
            <w:shd w:val="clear" w:color="auto" w:fill="auto"/>
            <w:vAlign w:val="center"/>
          </w:tcPr>
          <w:p w14:paraId="55F9B87E" w14:textId="33609A3B" w:rsidR="00117489" w:rsidRDefault="00117489" w:rsidP="0064589F">
            <w:r>
              <w:t>Clear and consistent policies and practices can encourage community engagement with your seed library</w:t>
            </w:r>
            <w:r w:rsidR="00CA208B">
              <w:t xml:space="preserve"> or refrigerator</w:t>
            </w:r>
            <w:r>
              <w:t>, but know that things may change after your initial launch, so be flexible as you determine the final policies and practices for moving forward. Here are some of the considerations mentioned by the presenters:</w:t>
            </w:r>
          </w:p>
          <w:p w14:paraId="53FD212F" w14:textId="77777777" w:rsidR="00117489" w:rsidRDefault="00117489" w:rsidP="0064589F"/>
          <w:p w14:paraId="129352A7" w14:textId="6DC54BB6" w:rsidR="0064589F" w:rsidRDefault="0064589F" w:rsidP="00117489">
            <w:pPr>
              <w:pStyle w:val="ListParagraph"/>
              <w:numPr>
                <w:ilvl w:val="0"/>
                <w:numId w:val="42"/>
              </w:numPr>
            </w:pPr>
            <w:r>
              <w:t>How many seed packs</w:t>
            </w:r>
            <w:r w:rsidR="00CA208B">
              <w:t xml:space="preserve"> or refrigerator contents</w:t>
            </w:r>
            <w:r>
              <w:t xml:space="preserve"> can be checked/taken out per person (per day/week)?</w:t>
            </w:r>
          </w:p>
          <w:p w14:paraId="54F9D646" w14:textId="77777777" w:rsidR="00117489" w:rsidRDefault="00117489" w:rsidP="00117489"/>
          <w:p w14:paraId="38D69C1F" w14:textId="77C74D3F" w:rsidR="0064589F" w:rsidRDefault="0064589F" w:rsidP="00117489">
            <w:pPr>
              <w:pStyle w:val="ListParagraph"/>
              <w:numPr>
                <w:ilvl w:val="0"/>
                <w:numId w:val="42"/>
              </w:numPr>
            </w:pPr>
            <w:r>
              <w:t xml:space="preserve">Are you going to </w:t>
            </w:r>
            <w:r w:rsidR="00117489">
              <w:t>p</w:t>
            </w:r>
            <w:r>
              <w:t>olice the seed library</w:t>
            </w:r>
            <w:r w:rsidR="00CA208B">
              <w:t xml:space="preserve"> or refrigerator</w:t>
            </w:r>
            <w:r>
              <w:t xml:space="preserve">, if so, how? </w:t>
            </w:r>
          </w:p>
          <w:p w14:paraId="5E8C4E95" w14:textId="77777777" w:rsidR="00117489" w:rsidRDefault="00117489" w:rsidP="00117489"/>
          <w:p w14:paraId="1C3027BB" w14:textId="000AB939" w:rsidR="0064589F" w:rsidRDefault="0064589F" w:rsidP="00117489">
            <w:pPr>
              <w:pStyle w:val="ListParagraph"/>
              <w:numPr>
                <w:ilvl w:val="0"/>
                <w:numId w:val="42"/>
              </w:numPr>
            </w:pPr>
            <w:r>
              <w:t>Are you going to track any data? (i.e. number of seed packs, types of seeds, number of users, etc.)</w:t>
            </w:r>
          </w:p>
          <w:p w14:paraId="143335EA" w14:textId="77777777" w:rsidR="00117489" w:rsidRDefault="00117489" w:rsidP="00117489">
            <w:pPr>
              <w:pStyle w:val="ListParagraph"/>
            </w:pPr>
          </w:p>
          <w:p w14:paraId="36707B33" w14:textId="4E48D221" w:rsidR="00117489" w:rsidRDefault="002A2A02" w:rsidP="00117489">
            <w:pPr>
              <w:pStyle w:val="ListParagraph"/>
              <w:numPr>
                <w:ilvl w:val="0"/>
                <w:numId w:val="42"/>
              </w:numPr>
            </w:pPr>
            <w:r>
              <w:t>What additional programming or book displays can you integrate into your new seed library</w:t>
            </w:r>
            <w:r w:rsidR="00CA208B">
              <w:t xml:space="preserve"> or community refrigerator</w:t>
            </w:r>
            <w:r>
              <w:t xml:space="preserve"> offerings?</w:t>
            </w:r>
          </w:p>
          <w:p w14:paraId="60A5F9F8" w14:textId="77777777" w:rsidR="002A2A02" w:rsidRDefault="002A2A02" w:rsidP="002A2A02">
            <w:pPr>
              <w:pStyle w:val="ListParagraph"/>
            </w:pPr>
          </w:p>
          <w:p w14:paraId="102B1A8B" w14:textId="6D8FDDC0" w:rsidR="002A2A02" w:rsidRDefault="002A2A02" w:rsidP="00117489">
            <w:pPr>
              <w:pStyle w:val="ListParagraph"/>
              <w:numPr>
                <w:ilvl w:val="0"/>
                <w:numId w:val="42"/>
              </w:numPr>
            </w:pPr>
            <w:r>
              <w:t>Other?</w:t>
            </w:r>
          </w:p>
          <w:p w14:paraId="4A1B8B03" w14:textId="77777777" w:rsidR="002A2A02" w:rsidRDefault="002A2A02" w:rsidP="002A2A02">
            <w:pPr>
              <w:pStyle w:val="ListParagraph"/>
            </w:pPr>
          </w:p>
          <w:p w14:paraId="433B042A" w14:textId="458F5EB0" w:rsidR="002A2A02" w:rsidRDefault="002A2A02" w:rsidP="002A2A02"/>
          <w:p w14:paraId="2830560A" w14:textId="616177C7" w:rsidR="002A2A02" w:rsidRDefault="002A2A02" w:rsidP="002A2A02"/>
          <w:p w14:paraId="733CE555" w14:textId="0236D822" w:rsidR="002A2A02" w:rsidRDefault="002A2A02" w:rsidP="002A2A02"/>
          <w:p w14:paraId="0D0E3359" w14:textId="77777777" w:rsidR="002A2A02" w:rsidRDefault="002A2A02" w:rsidP="002A2A02"/>
          <w:p w14:paraId="579014DC" w14:textId="77777777" w:rsidR="00117489" w:rsidRDefault="00117489" w:rsidP="00117489"/>
          <w:p w14:paraId="482194BC" w14:textId="169B128F" w:rsidR="00F231C9" w:rsidRPr="006E2156" w:rsidRDefault="00F231C9" w:rsidP="00F231C9">
            <w:pPr>
              <w:rPr>
                <w:rFonts w:eastAsia="Times New Roman" w:cs="Times New Roman"/>
                <w:color w:val="000000"/>
              </w:rPr>
            </w:pPr>
          </w:p>
        </w:tc>
      </w:tr>
      <w:tr w:rsidR="00F231C9" w14:paraId="620C52F7" w14:textId="77777777" w:rsidTr="008E5BC2">
        <w:trPr>
          <w:trHeight w:val="638"/>
        </w:trPr>
        <w:tc>
          <w:tcPr>
            <w:tcW w:w="9445" w:type="dxa"/>
            <w:shd w:val="clear" w:color="auto" w:fill="31849B"/>
            <w:vAlign w:val="center"/>
          </w:tcPr>
          <w:p w14:paraId="60BD87B7" w14:textId="6D64F54E" w:rsidR="00F231C9" w:rsidRDefault="00F231C9" w:rsidP="00F231C9">
            <w:pPr>
              <w:rPr>
                <w:b/>
                <w:color w:val="FFFFFF" w:themeColor="background1"/>
              </w:rPr>
            </w:pPr>
            <w:r>
              <w:rPr>
                <w:b/>
                <w:color w:val="FFFFFF" w:themeColor="background1"/>
              </w:rPr>
              <w:t xml:space="preserve">Action Plan: </w:t>
            </w:r>
            <w:r w:rsidRPr="00D958B6">
              <w:rPr>
                <w:b/>
                <w:color w:val="FFFFFF" w:themeColor="background1"/>
              </w:rPr>
              <w:t>(include next steps, who, when, etc.)</w:t>
            </w:r>
          </w:p>
        </w:tc>
      </w:tr>
      <w:tr w:rsidR="00F231C9" w:rsidRPr="00257AB7" w14:paraId="12FBCD62" w14:textId="77777777" w:rsidTr="008E5BC2">
        <w:trPr>
          <w:trHeight w:val="1070"/>
        </w:trPr>
        <w:tc>
          <w:tcPr>
            <w:tcW w:w="9445" w:type="dxa"/>
          </w:tcPr>
          <w:p w14:paraId="7F84CC3A" w14:textId="17AC8479" w:rsidR="00F231C9" w:rsidRDefault="00F231C9" w:rsidP="00F231C9">
            <w:pPr>
              <w:rPr>
                <w:noProof/>
              </w:rPr>
            </w:pPr>
          </w:p>
          <w:p w14:paraId="249BC8A1" w14:textId="77777777" w:rsidR="00F231C9" w:rsidRDefault="00F231C9" w:rsidP="00F231C9">
            <w:pPr>
              <w:rPr>
                <w:noProof/>
              </w:rPr>
            </w:pPr>
          </w:p>
          <w:p w14:paraId="076C9033" w14:textId="196D029E" w:rsidR="00F231C9" w:rsidRDefault="00F231C9" w:rsidP="00F231C9">
            <w:pPr>
              <w:rPr>
                <w:b/>
                <w:noProof/>
              </w:rPr>
            </w:pPr>
          </w:p>
          <w:p w14:paraId="060A30D5" w14:textId="50000F27" w:rsidR="00F231C9" w:rsidRDefault="00F231C9" w:rsidP="00F231C9">
            <w:pPr>
              <w:rPr>
                <w:b/>
                <w:noProof/>
              </w:rPr>
            </w:pPr>
          </w:p>
          <w:p w14:paraId="2D5238B7" w14:textId="45A4FF02" w:rsidR="00F231C9" w:rsidRDefault="00F231C9" w:rsidP="00F231C9">
            <w:pPr>
              <w:rPr>
                <w:b/>
                <w:noProof/>
              </w:rPr>
            </w:pPr>
          </w:p>
          <w:p w14:paraId="7AE827BC" w14:textId="37496271" w:rsidR="00F231C9" w:rsidRDefault="00F231C9" w:rsidP="00F231C9">
            <w:pPr>
              <w:rPr>
                <w:b/>
                <w:noProof/>
              </w:rPr>
            </w:pPr>
          </w:p>
          <w:p w14:paraId="1552485E" w14:textId="10AF0449" w:rsidR="00F231C9" w:rsidRDefault="00F231C9" w:rsidP="00F231C9">
            <w:pPr>
              <w:rPr>
                <w:b/>
                <w:noProof/>
              </w:rPr>
            </w:pPr>
          </w:p>
          <w:p w14:paraId="3276F637" w14:textId="61297048" w:rsidR="00F231C9" w:rsidRDefault="00F231C9" w:rsidP="00F231C9">
            <w:pPr>
              <w:rPr>
                <w:b/>
                <w:noProof/>
              </w:rPr>
            </w:pPr>
          </w:p>
          <w:p w14:paraId="0DC56156" w14:textId="6833D849" w:rsidR="00CE572C" w:rsidRDefault="00CE572C" w:rsidP="00F231C9">
            <w:pPr>
              <w:rPr>
                <w:b/>
                <w:noProof/>
              </w:rPr>
            </w:pPr>
          </w:p>
          <w:p w14:paraId="27FD63A1" w14:textId="3EE3DBAC" w:rsidR="00CE572C" w:rsidRDefault="00CE572C" w:rsidP="00F231C9">
            <w:pPr>
              <w:rPr>
                <w:b/>
                <w:noProof/>
              </w:rPr>
            </w:pPr>
          </w:p>
          <w:p w14:paraId="466F3A90" w14:textId="3426816D" w:rsidR="00CE572C" w:rsidRDefault="00CE572C" w:rsidP="00F231C9">
            <w:pPr>
              <w:rPr>
                <w:b/>
                <w:noProof/>
              </w:rPr>
            </w:pPr>
          </w:p>
          <w:p w14:paraId="444007A4" w14:textId="6771FEA2" w:rsidR="00CE572C" w:rsidRDefault="00CE572C" w:rsidP="00F231C9">
            <w:pPr>
              <w:rPr>
                <w:b/>
                <w:noProof/>
              </w:rPr>
            </w:pPr>
          </w:p>
          <w:p w14:paraId="1B4287D0" w14:textId="6260ECCF" w:rsidR="00CE572C" w:rsidRDefault="00CE572C" w:rsidP="00F231C9">
            <w:pPr>
              <w:rPr>
                <w:b/>
                <w:noProof/>
              </w:rPr>
            </w:pPr>
          </w:p>
          <w:p w14:paraId="3B69AE85" w14:textId="6058FEAE" w:rsidR="00CE572C" w:rsidRDefault="00CE572C" w:rsidP="00F231C9">
            <w:pPr>
              <w:rPr>
                <w:b/>
                <w:noProof/>
              </w:rPr>
            </w:pPr>
          </w:p>
          <w:p w14:paraId="512F354C" w14:textId="1B1C8784" w:rsidR="00CE572C" w:rsidRDefault="00CE572C" w:rsidP="00F231C9">
            <w:pPr>
              <w:rPr>
                <w:b/>
                <w:noProof/>
              </w:rPr>
            </w:pPr>
          </w:p>
          <w:p w14:paraId="1CFD7A47" w14:textId="013454B8" w:rsidR="00F231C9" w:rsidRDefault="00F231C9" w:rsidP="00F231C9">
            <w:pPr>
              <w:rPr>
                <w:b/>
                <w:noProof/>
              </w:rPr>
            </w:pPr>
          </w:p>
          <w:p w14:paraId="6013EB49" w14:textId="0DC66EB4" w:rsidR="00F231C9" w:rsidRDefault="00F231C9" w:rsidP="00F231C9">
            <w:pPr>
              <w:rPr>
                <w:b/>
                <w:noProof/>
              </w:rPr>
            </w:pPr>
          </w:p>
          <w:p w14:paraId="7736363E" w14:textId="77777777" w:rsidR="00F231C9" w:rsidRDefault="00F231C9" w:rsidP="00F231C9">
            <w:pPr>
              <w:rPr>
                <w:b/>
                <w:noProof/>
              </w:rPr>
            </w:pPr>
          </w:p>
          <w:p w14:paraId="08507DEE" w14:textId="6C16AEF1" w:rsidR="00F231C9" w:rsidRPr="00257AB7" w:rsidRDefault="00F231C9" w:rsidP="00F231C9">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D21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D4631"/>
    <w:multiLevelType w:val="hybridMultilevel"/>
    <w:tmpl w:val="FCD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3B8257C"/>
    <w:multiLevelType w:val="hybridMultilevel"/>
    <w:tmpl w:val="9A3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F0A7D"/>
    <w:multiLevelType w:val="hybridMultilevel"/>
    <w:tmpl w:val="352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038F"/>
    <w:multiLevelType w:val="hybridMultilevel"/>
    <w:tmpl w:val="0F8A7736"/>
    <w:lvl w:ilvl="0" w:tplc="8F38D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0AAC"/>
    <w:multiLevelType w:val="hybridMultilevel"/>
    <w:tmpl w:val="2E18AE28"/>
    <w:lvl w:ilvl="0" w:tplc="A134AF64">
      <w:start w:val="1"/>
      <w:numFmt w:val="bullet"/>
      <w:lvlText w:val=""/>
      <w:lvlJc w:val="left"/>
      <w:pPr>
        <w:tabs>
          <w:tab w:val="num" w:pos="720"/>
        </w:tabs>
        <w:ind w:left="720" w:hanging="360"/>
      </w:pPr>
      <w:rPr>
        <w:rFonts w:ascii="Webdings" w:hAnsi="Webdings" w:hint="default"/>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1FB92758"/>
    <w:multiLevelType w:val="hybridMultilevel"/>
    <w:tmpl w:val="8FBC86F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252F"/>
    <w:multiLevelType w:val="hybridMultilevel"/>
    <w:tmpl w:val="811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433CE"/>
    <w:multiLevelType w:val="hybridMultilevel"/>
    <w:tmpl w:val="2646C5B8"/>
    <w:lvl w:ilvl="0" w:tplc="9FF87DA6">
      <w:start w:val="1"/>
      <w:numFmt w:val="bullet"/>
      <w:lvlText w:val=""/>
      <w:lvlJc w:val="left"/>
      <w:pPr>
        <w:ind w:left="1008" w:hanging="360"/>
      </w:pPr>
      <w:rPr>
        <w:rFonts w:ascii="Symbol" w:hAnsi="Symbol" w:hint="default"/>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4216F18"/>
    <w:multiLevelType w:val="hybridMultilevel"/>
    <w:tmpl w:val="888AAB0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62E0B"/>
    <w:multiLevelType w:val="hybridMultilevel"/>
    <w:tmpl w:val="4AEE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93A"/>
    <w:multiLevelType w:val="hybridMultilevel"/>
    <w:tmpl w:val="64048646"/>
    <w:lvl w:ilvl="0" w:tplc="8662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40292"/>
    <w:multiLevelType w:val="hybridMultilevel"/>
    <w:tmpl w:val="A61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D54"/>
    <w:multiLevelType w:val="hybridMultilevel"/>
    <w:tmpl w:val="4BF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317C"/>
    <w:multiLevelType w:val="hybridMultilevel"/>
    <w:tmpl w:val="4C305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AD5659"/>
    <w:multiLevelType w:val="hybridMultilevel"/>
    <w:tmpl w:val="C680CC96"/>
    <w:lvl w:ilvl="0" w:tplc="07160DBA">
      <w:start w:val="1"/>
      <w:numFmt w:val="bullet"/>
      <w:lvlText w:val=""/>
      <w:lvlJc w:val="left"/>
      <w:pPr>
        <w:tabs>
          <w:tab w:val="num" w:pos="360"/>
        </w:tabs>
        <w:ind w:left="360" w:hanging="360"/>
      </w:pPr>
      <w:rPr>
        <w:rFonts w:ascii="Symbol" w:hAnsi="Symbol" w:hint="default"/>
        <w:color w:val="auto"/>
        <w:w w:val="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52C29"/>
    <w:multiLevelType w:val="hybridMultilevel"/>
    <w:tmpl w:val="D7E2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120232"/>
    <w:multiLevelType w:val="hybridMultilevel"/>
    <w:tmpl w:val="D17AE8AC"/>
    <w:lvl w:ilvl="0" w:tplc="9FF87DA6">
      <w:start w:val="1"/>
      <w:numFmt w:val="bullet"/>
      <w:lvlText w:val=""/>
      <w:lvlJc w:val="left"/>
      <w:pPr>
        <w:tabs>
          <w:tab w:val="num" w:pos="720"/>
        </w:tabs>
        <w:ind w:left="720" w:hanging="360"/>
      </w:pPr>
      <w:rPr>
        <w:rFonts w:ascii="Symbol" w:hAnsi="Symbol" w:hint="default"/>
        <w:sz w:val="36"/>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31"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B46EF"/>
    <w:multiLevelType w:val="hybridMultilevel"/>
    <w:tmpl w:val="F424A37A"/>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5673"/>
    <w:multiLevelType w:val="hybridMultilevel"/>
    <w:tmpl w:val="C6AE8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F7DDD"/>
    <w:multiLevelType w:val="hybridMultilevel"/>
    <w:tmpl w:val="75C81708"/>
    <w:lvl w:ilvl="0" w:tplc="F34EA976">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106E6"/>
    <w:multiLevelType w:val="hybridMultilevel"/>
    <w:tmpl w:val="A1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0" w15:restartNumberingAfterBreak="0">
    <w:nsid w:val="7E851277"/>
    <w:multiLevelType w:val="hybridMultilevel"/>
    <w:tmpl w:val="01D8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num>
  <w:num w:numId="5">
    <w:abstractNumId w:val="9"/>
  </w:num>
  <w:num w:numId="6">
    <w:abstractNumId w:val="1"/>
  </w:num>
  <w:num w:numId="7">
    <w:abstractNumId w:val="5"/>
  </w:num>
  <w:num w:numId="8">
    <w:abstractNumId w:val="39"/>
  </w:num>
  <w:num w:numId="9">
    <w:abstractNumId w:val="15"/>
  </w:num>
  <w:num w:numId="10">
    <w:abstractNumId w:val="3"/>
  </w:num>
  <w:num w:numId="11">
    <w:abstractNumId w:val="31"/>
  </w:num>
  <w:num w:numId="12">
    <w:abstractNumId w:val="18"/>
  </w:num>
  <w:num w:numId="13">
    <w:abstractNumId w:val="25"/>
  </w:num>
  <w:num w:numId="14">
    <w:abstractNumId w:val="3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2"/>
  </w:num>
  <w:num w:numId="19">
    <w:abstractNumId w:val="1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19"/>
  </w:num>
  <w:num w:numId="24">
    <w:abstractNumId w:val="10"/>
  </w:num>
  <w:num w:numId="25">
    <w:abstractNumId w:val="30"/>
  </w:num>
  <w:num w:numId="26">
    <w:abstractNumId w:val="17"/>
  </w:num>
  <w:num w:numId="27">
    <w:abstractNumId w:val="36"/>
  </w:num>
  <w:num w:numId="28">
    <w:abstractNumId w:val="28"/>
  </w:num>
  <w:num w:numId="29">
    <w:abstractNumId w:val="6"/>
  </w:num>
  <w:num w:numId="30">
    <w:abstractNumId w:val="20"/>
  </w:num>
  <w:num w:numId="31">
    <w:abstractNumId w:val="26"/>
  </w:num>
  <w:num w:numId="32">
    <w:abstractNumId w:val="7"/>
  </w:num>
  <w:num w:numId="33">
    <w:abstractNumId w:val="22"/>
  </w:num>
  <w:num w:numId="34">
    <w:abstractNumId w:val="0"/>
  </w:num>
  <w:num w:numId="35">
    <w:abstractNumId w:val="27"/>
  </w:num>
  <w:num w:numId="36">
    <w:abstractNumId w:val="12"/>
  </w:num>
  <w:num w:numId="37">
    <w:abstractNumId w:val="40"/>
  </w:num>
  <w:num w:numId="38">
    <w:abstractNumId w:val="11"/>
  </w:num>
  <w:num w:numId="39">
    <w:abstractNumId w:val="16"/>
  </w:num>
  <w:num w:numId="40">
    <w:abstractNumId w:val="8"/>
  </w:num>
  <w:num w:numId="41">
    <w:abstractNumId w:val="3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21A5"/>
    <w:rsid w:val="000338D6"/>
    <w:rsid w:val="000369F8"/>
    <w:rsid w:val="00044CC0"/>
    <w:rsid w:val="0005260E"/>
    <w:rsid w:val="00061211"/>
    <w:rsid w:val="000B0B48"/>
    <w:rsid w:val="000B10D3"/>
    <w:rsid w:val="000B35E2"/>
    <w:rsid w:val="000B7DF2"/>
    <w:rsid w:val="000C2310"/>
    <w:rsid w:val="000D302A"/>
    <w:rsid w:val="000F293A"/>
    <w:rsid w:val="000F419E"/>
    <w:rsid w:val="00105EBE"/>
    <w:rsid w:val="001105DD"/>
    <w:rsid w:val="00117489"/>
    <w:rsid w:val="00133BB6"/>
    <w:rsid w:val="00145243"/>
    <w:rsid w:val="00147C79"/>
    <w:rsid w:val="001547E5"/>
    <w:rsid w:val="00154F06"/>
    <w:rsid w:val="00157C97"/>
    <w:rsid w:val="00167A6A"/>
    <w:rsid w:val="00180394"/>
    <w:rsid w:val="0019503A"/>
    <w:rsid w:val="001E7442"/>
    <w:rsid w:val="00236F7E"/>
    <w:rsid w:val="00241403"/>
    <w:rsid w:val="00261702"/>
    <w:rsid w:val="00265C9D"/>
    <w:rsid w:val="00282E2E"/>
    <w:rsid w:val="002A2A02"/>
    <w:rsid w:val="002B5454"/>
    <w:rsid w:val="002E1AE1"/>
    <w:rsid w:val="002F29B3"/>
    <w:rsid w:val="00335DA1"/>
    <w:rsid w:val="00381256"/>
    <w:rsid w:val="003B63FE"/>
    <w:rsid w:val="003D36D6"/>
    <w:rsid w:val="003D3A8F"/>
    <w:rsid w:val="00400762"/>
    <w:rsid w:val="0040076B"/>
    <w:rsid w:val="004173AE"/>
    <w:rsid w:val="00423B07"/>
    <w:rsid w:val="004337BE"/>
    <w:rsid w:val="004367FC"/>
    <w:rsid w:val="0049280C"/>
    <w:rsid w:val="004B27CB"/>
    <w:rsid w:val="004C395B"/>
    <w:rsid w:val="004E0809"/>
    <w:rsid w:val="004E6F4A"/>
    <w:rsid w:val="00510CB5"/>
    <w:rsid w:val="00541B2B"/>
    <w:rsid w:val="00550FA1"/>
    <w:rsid w:val="00560CCE"/>
    <w:rsid w:val="0056137C"/>
    <w:rsid w:val="00565D92"/>
    <w:rsid w:val="00580BF8"/>
    <w:rsid w:val="00590C90"/>
    <w:rsid w:val="005A6DBF"/>
    <w:rsid w:val="005C26B7"/>
    <w:rsid w:val="006121AB"/>
    <w:rsid w:val="0061752F"/>
    <w:rsid w:val="00633A02"/>
    <w:rsid w:val="0064589F"/>
    <w:rsid w:val="006466E1"/>
    <w:rsid w:val="00652686"/>
    <w:rsid w:val="006561D8"/>
    <w:rsid w:val="006636EC"/>
    <w:rsid w:val="0067770B"/>
    <w:rsid w:val="00684A49"/>
    <w:rsid w:val="0069512A"/>
    <w:rsid w:val="006B7246"/>
    <w:rsid w:val="006C6937"/>
    <w:rsid w:val="006D60FE"/>
    <w:rsid w:val="006E2156"/>
    <w:rsid w:val="007120A7"/>
    <w:rsid w:val="00714464"/>
    <w:rsid w:val="00731ECF"/>
    <w:rsid w:val="007658AC"/>
    <w:rsid w:val="00774AC7"/>
    <w:rsid w:val="0077633D"/>
    <w:rsid w:val="00777241"/>
    <w:rsid w:val="007B1E90"/>
    <w:rsid w:val="007B3B82"/>
    <w:rsid w:val="007B7D37"/>
    <w:rsid w:val="007C5E0A"/>
    <w:rsid w:val="007C7128"/>
    <w:rsid w:val="007D12E6"/>
    <w:rsid w:val="007E62FC"/>
    <w:rsid w:val="007F5712"/>
    <w:rsid w:val="00804D88"/>
    <w:rsid w:val="00805F2D"/>
    <w:rsid w:val="00827B48"/>
    <w:rsid w:val="0083289D"/>
    <w:rsid w:val="00856E11"/>
    <w:rsid w:val="008B3349"/>
    <w:rsid w:val="008C4BAD"/>
    <w:rsid w:val="008D791A"/>
    <w:rsid w:val="008E5BC2"/>
    <w:rsid w:val="00912E44"/>
    <w:rsid w:val="00924401"/>
    <w:rsid w:val="00935EC6"/>
    <w:rsid w:val="00936A6B"/>
    <w:rsid w:val="0093740B"/>
    <w:rsid w:val="00981923"/>
    <w:rsid w:val="0099601A"/>
    <w:rsid w:val="009A1D84"/>
    <w:rsid w:val="009E0D52"/>
    <w:rsid w:val="009E6821"/>
    <w:rsid w:val="00A20152"/>
    <w:rsid w:val="00A517D5"/>
    <w:rsid w:val="00A60022"/>
    <w:rsid w:val="00A81E70"/>
    <w:rsid w:val="00A83A30"/>
    <w:rsid w:val="00A83E41"/>
    <w:rsid w:val="00AC6FE9"/>
    <w:rsid w:val="00B02248"/>
    <w:rsid w:val="00B25506"/>
    <w:rsid w:val="00B343C2"/>
    <w:rsid w:val="00B353E6"/>
    <w:rsid w:val="00B5222C"/>
    <w:rsid w:val="00B62773"/>
    <w:rsid w:val="00B9087B"/>
    <w:rsid w:val="00B91B33"/>
    <w:rsid w:val="00B979A1"/>
    <w:rsid w:val="00BD2B16"/>
    <w:rsid w:val="00BE6A16"/>
    <w:rsid w:val="00C1701A"/>
    <w:rsid w:val="00C34336"/>
    <w:rsid w:val="00C66E9E"/>
    <w:rsid w:val="00C82CE4"/>
    <w:rsid w:val="00CA208B"/>
    <w:rsid w:val="00CA41B2"/>
    <w:rsid w:val="00CB53E0"/>
    <w:rsid w:val="00CD7A00"/>
    <w:rsid w:val="00CD7FCC"/>
    <w:rsid w:val="00CE50BA"/>
    <w:rsid w:val="00CE572C"/>
    <w:rsid w:val="00CF3BA7"/>
    <w:rsid w:val="00CF5EA9"/>
    <w:rsid w:val="00D01BF0"/>
    <w:rsid w:val="00D1325C"/>
    <w:rsid w:val="00D1763F"/>
    <w:rsid w:val="00D45D0D"/>
    <w:rsid w:val="00D65A7E"/>
    <w:rsid w:val="00D81246"/>
    <w:rsid w:val="00D8564A"/>
    <w:rsid w:val="00D902EA"/>
    <w:rsid w:val="00D958B6"/>
    <w:rsid w:val="00DA0B9B"/>
    <w:rsid w:val="00DB7326"/>
    <w:rsid w:val="00DC3919"/>
    <w:rsid w:val="00DC50C6"/>
    <w:rsid w:val="00E0266E"/>
    <w:rsid w:val="00E16D8C"/>
    <w:rsid w:val="00E20818"/>
    <w:rsid w:val="00E22488"/>
    <w:rsid w:val="00E22563"/>
    <w:rsid w:val="00E60C42"/>
    <w:rsid w:val="00E8259C"/>
    <w:rsid w:val="00E868EF"/>
    <w:rsid w:val="00EA4E0F"/>
    <w:rsid w:val="00EA7CFE"/>
    <w:rsid w:val="00EB01C7"/>
    <w:rsid w:val="00EB38A3"/>
    <w:rsid w:val="00EB4DAA"/>
    <w:rsid w:val="00EE3117"/>
    <w:rsid w:val="00EF17C8"/>
    <w:rsid w:val="00F017A1"/>
    <w:rsid w:val="00F044AE"/>
    <w:rsid w:val="00F165EC"/>
    <w:rsid w:val="00F231C9"/>
    <w:rsid w:val="00F35C16"/>
    <w:rsid w:val="00F42F53"/>
    <w:rsid w:val="00F7173A"/>
    <w:rsid w:val="00FA3274"/>
    <w:rsid w:val="00FA406A"/>
    <w:rsid w:val="00FA4DBD"/>
    <w:rsid w:val="00FB20BA"/>
    <w:rsid w:val="00FB2C2B"/>
    <w:rsid w:val="00FB7671"/>
    <w:rsid w:val="00FC5C70"/>
    <w:rsid w:val="00FD085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 w:type="paragraph" w:styleId="NoSpacing">
    <w:name w:val="No Spacing"/>
    <w:basedOn w:val="Normal"/>
    <w:qFormat/>
    <w:rsid w:val="005C26B7"/>
    <w:pPr>
      <w:keepNext/>
      <w:tabs>
        <w:tab w:val="num" w:pos="720"/>
      </w:tabs>
      <w:spacing w:after="0" w:line="240" w:lineRule="auto"/>
      <w:ind w:left="1080" w:hanging="360"/>
      <w:outlineLvl w:val="1"/>
    </w:pPr>
    <w:rPr>
      <w:rFonts w:ascii="Verdana" w:eastAsia="MS Gothic"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253979841">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744108662">
      <w:bodyDiv w:val="1"/>
      <w:marLeft w:val="0"/>
      <w:marRight w:val="0"/>
      <w:marTop w:val="0"/>
      <w:marBottom w:val="0"/>
      <w:divBdr>
        <w:top w:val="none" w:sz="0" w:space="0" w:color="auto"/>
        <w:left w:val="none" w:sz="0" w:space="0" w:color="auto"/>
        <w:bottom w:val="none" w:sz="0" w:space="0" w:color="auto"/>
        <w:right w:val="none" w:sz="0" w:space="0" w:color="auto"/>
      </w:divBdr>
      <w:divsChild>
        <w:div w:id="318464779">
          <w:marLeft w:val="720"/>
          <w:marRight w:val="0"/>
          <w:marTop w:val="0"/>
          <w:marBottom w:val="0"/>
          <w:divBdr>
            <w:top w:val="none" w:sz="0" w:space="0" w:color="auto"/>
            <w:left w:val="none" w:sz="0" w:space="0" w:color="auto"/>
            <w:bottom w:val="none" w:sz="0" w:space="0" w:color="auto"/>
            <w:right w:val="none" w:sz="0" w:space="0" w:color="auto"/>
          </w:divBdr>
        </w:div>
        <w:div w:id="400835643">
          <w:marLeft w:val="720"/>
          <w:marRight w:val="0"/>
          <w:marTop w:val="0"/>
          <w:marBottom w:val="0"/>
          <w:divBdr>
            <w:top w:val="none" w:sz="0" w:space="0" w:color="auto"/>
            <w:left w:val="none" w:sz="0" w:space="0" w:color="auto"/>
            <w:bottom w:val="none" w:sz="0" w:space="0" w:color="auto"/>
            <w:right w:val="none" w:sz="0" w:space="0" w:color="auto"/>
          </w:divBdr>
        </w:div>
        <w:div w:id="716394247">
          <w:marLeft w:val="720"/>
          <w:marRight w:val="0"/>
          <w:marTop w:val="0"/>
          <w:marBottom w:val="0"/>
          <w:divBdr>
            <w:top w:val="none" w:sz="0" w:space="0" w:color="auto"/>
            <w:left w:val="none" w:sz="0" w:space="0" w:color="auto"/>
            <w:bottom w:val="none" w:sz="0" w:space="0" w:color="auto"/>
            <w:right w:val="none" w:sz="0" w:space="0" w:color="auto"/>
          </w:divBdr>
        </w:div>
        <w:div w:id="1437169560">
          <w:marLeft w:val="720"/>
          <w:marRight w:val="0"/>
          <w:marTop w:val="0"/>
          <w:marBottom w:val="0"/>
          <w:divBdr>
            <w:top w:val="none" w:sz="0" w:space="0" w:color="auto"/>
            <w:left w:val="none" w:sz="0" w:space="0" w:color="auto"/>
            <w:bottom w:val="none" w:sz="0" w:space="0" w:color="auto"/>
            <w:right w:val="none" w:sz="0" w:space="0" w:color="auto"/>
          </w:divBdr>
        </w:div>
        <w:div w:id="1667392698">
          <w:marLeft w:val="720"/>
          <w:marRight w:val="0"/>
          <w:marTop w:val="0"/>
          <w:marBottom w:val="0"/>
          <w:divBdr>
            <w:top w:val="none" w:sz="0" w:space="0" w:color="auto"/>
            <w:left w:val="none" w:sz="0" w:space="0" w:color="auto"/>
            <w:bottom w:val="none" w:sz="0" w:space="0" w:color="auto"/>
            <w:right w:val="none" w:sz="0" w:space="0" w:color="auto"/>
          </w:divBdr>
        </w:div>
        <w:div w:id="1511992460">
          <w:marLeft w:val="720"/>
          <w:marRight w:val="0"/>
          <w:marTop w:val="0"/>
          <w:marBottom w:val="0"/>
          <w:divBdr>
            <w:top w:val="none" w:sz="0" w:space="0" w:color="auto"/>
            <w:left w:val="none" w:sz="0" w:space="0" w:color="auto"/>
            <w:bottom w:val="none" w:sz="0" w:space="0" w:color="auto"/>
            <w:right w:val="none" w:sz="0" w:space="0" w:color="auto"/>
          </w:divBdr>
        </w:div>
        <w:div w:id="1891111872">
          <w:marLeft w:val="720"/>
          <w:marRight w:val="0"/>
          <w:marTop w:val="0"/>
          <w:marBottom w:val="0"/>
          <w:divBdr>
            <w:top w:val="none" w:sz="0" w:space="0" w:color="auto"/>
            <w:left w:val="none" w:sz="0" w:space="0" w:color="auto"/>
            <w:bottom w:val="none" w:sz="0" w:space="0" w:color="auto"/>
            <w:right w:val="none" w:sz="0" w:space="0" w:color="auto"/>
          </w:divBdr>
        </w:div>
      </w:divsChild>
    </w:div>
    <w:div w:id="761026644">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6407945">
      <w:bodyDiv w:val="1"/>
      <w:marLeft w:val="0"/>
      <w:marRight w:val="0"/>
      <w:marTop w:val="0"/>
      <w:marBottom w:val="0"/>
      <w:divBdr>
        <w:top w:val="none" w:sz="0" w:space="0" w:color="auto"/>
        <w:left w:val="none" w:sz="0" w:space="0" w:color="auto"/>
        <w:bottom w:val="none" w:sz="0" w:space="0" w:color="auto"/>
        <w:right w:val="none" w:sz="0" w:space="0" w:color="auto"/>
      </w:divBdr>
    </w:div>
    <w:div w:id="852495281">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8063758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0447229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673532619">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422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feedingamerica.org/" TargetMode="External"/><Relationship Id="rId3" Type="http://schemas.openxmlformats.org/officeDocument/2006/relationships/styles" Target="styles.xml"/><Relationship Id="rId7" Type="http://schemas.openxmlformats.org/officeDocument/2006/relationships/hyperlink" Target="http://seedlibraries.weebly.com/uploads/2/5/6/0/25601685/seed_lending_library_toolkit.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bjunction.org/events/webjunction/food-access-and-seed-librarie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ebjunction.org/news/webjunction/growing-library-garden-programs.html" TargetMode="External"/><Relationship Id="rId4" Type="http://schemas.openxmlformats.org/officeDocument/2006/relationships/settings" Target="settings.xml"/><Relationship Id="rId9" Type="http://schemas.openxmlformats.org/officeDocument/2006/relationships/hyperlink" Target="https://nifa.usda.gov/land-grant-colleges-and-universities-partner-website-directory?state=All&amp;type=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8362-90A3-4F24-8765-5D8EFD3D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2021-06-03T22:51:00Z</dcterms:created>
  <dcterms:modified xsi:type="dcterms:W3CDTF">2021-06-07T16:47:00Z</dcterms:modified>
</cp:coreProperties>
</file>