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64006" w14:textId="77777777" w:rsidR="00F017A1" w:rsidRDefault="00F017A1" w:rsidP="00F017A1">
      <w:pPr>
        <w:spacing w:line="240" w:lineRule="auto"/>
        <w:contextualSpacing/>
        <w:rPr>
          <w:rFonts w:asciiTheme="majorHAnsi" w:eastAsiaTheme="majorEastAsia" w:hAnsiTheme="majorHAnsi" w:cstheme="majorBidi"/>
          <w:b/>
          <w:bCs/>
          <w:color w:val="365F91" w:themeColor="accent1" w:themeShade="BF"/>
          <w:sz w:val="28"/>
          <w:szCs w:val="28"/>
        </w:rPr>
      </w:pPr>
      <w:r w:rsidRPr="00F017A1">
        <w:rPr>
          <w:rFonts w:asciiTheme="majorHAnsi" w:eastAsiaTheme="majorEastAsia" w:hAnsiTheme="majorHAnsi" w:cstheme="majorBidi"/>
          <w:b/>
          <w:bCs/>
          <w:color w:val="365F91" w:themeColor="accent1" w:themeShade="BF"/>
          <w:sz w:val="28"/>
          <w:szCs w:val="28"/>
        </w:rPr>
        <w:t>Strengthening Communities: Food Access at Your Library</w:t>
      </w:r>
    </w:p>
    <w:p w14:paraId="0C66D20F" w14:textId="2045B590" w:rsidR="00F017A1" w:rsidRPr="00F017A1" w:rsidRDefault="007D12E6" w:rsidP="00F017A1">
      <w:pPr>
        <w:spacing w:line="240" w:lineRule="auto"/>
        <w:contextualSpacing/>
        <w:rPr>
          <w:rFonts w:asciiTheme="majorHAnsi" w:eastAsiaTheme="majorEastAsia" w:hAnsiTheme="majorHAnsi" w:cstheme="majorBidi"/>
          <w:b/>
          <w:bCs/>
          <w:color w:val="365F91" w:themeColor="accent1" w:themeShade="BF"/>
          <w:sz w:val="28"/>
          <w:szCs w:val="28"/>
        </w:rPr>
      </w:pPr>
      <w:hyperlink r:id="rId5" w:history="1">
        <w:r w:rsidR="00F017A1" w:rsidRPr="00C16979">
          <w:rPr>
            <w:rStyle w:val="Hyperlink"/>
          </w:rPr>
          <w:t>https://www.webjunction.org/events/webjunction/food-access-at-your-library.html</w:t>
        </w:r>
      </w:hyperlink>
      <w:r w:rsidR="00F017A1">
        <w:t xml:space="preserve"> </w:t>
      </w:r>
    </w:p>
    <w:p w14:paraId="4F1F2295" w14:textId="77777777" w:rsidR="00F017A1" w:rsidRPr="00F017A1" w:rsidRDefault="00F017A1" w:rsidP="00F017A1">
      <w:pPr>
        <w:spacing w:before="100" w:beforeAutospacing="1" w:after="100" w:afterAutospacing="1" w:line="240" w:lineRule="auto"/>
        <w:rPr>
          <w:rFonts w:eastAsia="Times New Roman" w:cstheme="minorHAnsi"/>
        </w:rPr>
      </w:pPr>
      <w:r w:rsidRPr="00F017A1">
        <w:rPr>
          <w:rFonts w:eastAsia="Times New Roman" w:cstheme="minorHAnsi"/>
        </w:rPr>
        <w:t xml:space="preserve">Libraries across the country are increasingly working to address food insecurity in their local communities. Presenters from the South Carolina State Library, University of South Carolina Arnold School of Public Health SNAP-Ed program, and Richland Library will provide examples of library food access initiatives including seed libraries, community gardens and farmers markets. Guidance will be provided on how to start food access initiatives with limited local partnership options, few </w:t>
      </w:r>
      <w:proofErr w:type="gramStart"/>
      <w:r w:rsidRPr="00F017A1">
        <w:rPr>
          <w:rFonts w:eastAsia="Times New Roman" w:cstheme="minorHAnsi"/>
        </w:rPr>
        <w:t>staff</w:t>
      </w:r>
      <w:proofErr w:type="gramEnd"/>
      <w:r w:rsidRPr="00F017A1">
        <w:rPr>
          <w:rFonts w:eastAsia="Times New Roman" w:cstheme="minorHAnsi"/>
        </w:rPr>
        <w:t xml:space="preserve"> and limited resources in rural, urban and suburban settings. The session will also explore how two statewide organizations support local libraries in this work through technical assistance and funding.  </w:t>
      </w:r>
    </w:p>
    <w:p w14:paraId="787E7B60" w14:textId="5C37D111" w:rsidR="00F017A1" w:rsidRPr="00F017A1" w:rsidRDefault="00F017A1" w:rsidP="00F017A1">
      <w:pPr>
        <w:spacing w:before="100" w:beforeAutospacing="1" w:after="100" w:afterAutospacing="1" w:line="240" w:lineRule="auto"/>
        <w:rPr>
          <w:rFonts w:eastAsia="Times New Roman" w:cstheme="minorHAnsi"/>
        </w:rPr>
      </w:pPr>
      <w:r w:rsidRPr="00F017A1">
        <w:rPr>
          <w:rFonts w:eastAsia="Times New Roman" w:cstheme="minorHAnsi"/>
        </w:rPr>
        <w:t xml:space="preserve">Presented by: </w:t>
      </w:r>
      <w:r w:rsidRPr="00F017A1">
        <w:rPr>
          <w:rFonts w:eastAsia="Times New Roman" w:cstheme="minorHAnsi"/>
          <w:b/>
          <w:bCs/>
        </w:rPr>
        <w:t>Carrie Draper</w:t>
      </w:r>
      <w:r w:rsidRPr="00F017A1">
        <w:rPr>
          <w:rFonts w:eastAsia="Times New Roman" w:cstheme="minorHAnsi"/>
        </w:rPr>
        <w:t>, MSW, Senior Research Associate, Department of Health Promotion, Education, and Behavior, University of South Carolina Arnold School of Public Health; </w:t>
      </w:r>
      <w:r w:rsidRPr="00F017A1">
        <w:rPr>
          <w:rFonts w:eastAsia="Times New Roman" w:cstheme="minorHAnsi"/>
          <w:b/>
          <w:bCs/>
        </w:rPr>
        <w:t>Ashley Page</w:t>
      </w:r>
      <w:r w:rsidRPr="00F017A1">
        <w:rPr>
          <w:rFonts w:eastAsia="Times New Roman" w:cstheme="minorHAnsi"/>
        </w:rPr>
        <w:t xml:space="preserve">, MSW, SNAP-Ed Program Coordinator, Arnold School of Public Health, University of South Carolina; </w:t>
      </w:r>
      <w:r w:rsidRPr="00F017A1">
        <w:rPr>
          <w:rFonts w:eastAsia="Times New Roman" w:cstheme="minorHAnsi"/>
          <w:b/>
          <w:bCs/>
        </w:rPr>
        <w:t>Leighan Cazier</w:t>
      </w:r>
      <w:r w:rsidRPr="00F017A1">
        <w:rPr>
          <w:rFonts w:eastAsia="Times New Roman" w:cstheme="minorHAnsi"/>
        </w:rPr>
        <w:t xml:space="preserve">, Experience Support Specialist, Richland Library; and </w:t>
      </w:r>
      <w:r w:rsidRPr="00F017A1">
        <w:rPr>
          <w:rFonts w:eastAsia="Times New Roman" w:cstheme="minorHAnsi"/>
          <w:b/>
          <w:bCs/>
        </w:rPr>
        <w:t>Rebecca Antill</w:t>
      </w:r>
      <w:r w:rsidRPr="00F017A1">
        <w:rPr>
          <w:rFonts w:eastAsia="Times New Roman" w:cstheme="minorHAnsi"/>
        </w:rPr>
        <w:t>, Youth Services Consultant, Library Development, South Carolina State Library</w:t>
      </w:r>
    </w:p>
    <w:tbl>
      <w:tblPr>
        <w:tblStyle w:val="TableGrid"/>
        <w:tblW w:w="9445" w:type="dxa"/>
        <w:tblLook w:val="04A0" w:firstRow="1" w:lastRow="0" w:firstColumn="1" w:lastColumn="0" w:noHBand="0" w:noVBand="1"/>
      </w:tblPr>
      <w:tblGrid>
        <w:gridCol w:w="1533"/>
        <w:gridCol w:w="7912"/>
      </w:tblGrid>
      <w:tr w:rsidR="00560CCE" w14:paraId="44481815" w14:textId="77777777" w:rsidTr="008E5BC2">
        <w:trPr>
          <w:trHeight w:val="504"/>
        </w:trPr>
        <w:tc>
          <w:tcPr>
            <w:tcW w:w="9445"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8E5BC2">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912" w:type="dxa"/>
            <w:vAlign w:val="center"/>
          </w:tcPr>
          <w:p w14:paraId="6C89098B" w14:textId="77777777" w:rsidR="00560CCE" w:rsidRDefault="00560CCE" w:rsidP="005A0B4F"/>
          <w:p w14:paraId="151885EF" w14:textId="77777777" w:rsidR="000321A5" w:rsidRDefault="000321A5" w:rsidP="005A0B4F"/>
          <w:p w14:paraId="164B8AEE" w14:textId="77777777" w:rsidR="000321A5" w:rsidRDefault="000321A5" w:rsidP="005A0B4F"/>
          <w:p w14:paraId="105FEE25" w14:textId="68D6DF90" w:rsidR="000321A5" w:rsidRDefault="000321A5" w:rsidP="005A0B4F"/>
        </w:tc>
      </w:tr>
      <w:tr w:rsidR="00560CCE" w14:paraId="1D92BA34" w14:textId="77777777" w:rsidTr="008E5BC2">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912" w:type="dxa"/>
            <w:vAlign w:val="center"/>
          </w:tcPr>
          <w:p w14:paraId="675179E2" w14:textId="77777777" w:rsidR="00560CCE" w:rsidRDefault="00560CCE" w:rsidP="005A0B4F"/>
          <w:p w14:paraId="76F6A757" w14:textId="77777777" w:rsidR="000321A5" w:rsidRDefault="000321A5" w:rsidP="005A0B4F"/>
          <w:p w14:paraId="69924A76" w14:textId="77777777" w:rsidR="000321A5" w:rsidRDefault="000321A5" w:rsidP="005A0B4F"/>
          <w:p w14:paraId="46755034" w14:textId="6F7EABD0" w:rsidR="000321A5" w:rsidRDefault="000321A5" w:rsidP="005A0B4F"/>
        </w:tc>
      </w:tr>
      <w:tr w:rsidR="00560CCE" w:rsidRPr="001B40A2" w14:paraId="3220BA0E" w14:textId="77777777" w:rsidTr="008E5BC2">
        <w:trPr>
          <w:trHeight w:val="638"/>
        </w:trPr>
        <w:tc>
          <w:tcPr>
            <w:tcW w:w="9445" w:type="dxa"/>
            <w:gridSpan w:val="2"/>
            <w:shd w:val="clear" w:color="auto" w:fill="31849B" w:themeFill="accent5" w:themeFillShade="BF"/>
            <w:vAlign w:val="center"/>
          </w:tcPr>
          <w:p w14:paraId="4E0BB4B7" w14:textId="119CBEC3" w:rsidR="00560CCE" w:rsidRPr="002A462D" w:rsidRDefault="00BE6A16" w:rsidP="0019503A">
            <w:pPr>
              <w:rPr>
                <w:b/>
                <w:color w:val="FFFFFF" w:themeColor="background1"/>
              </w:rPr>
            </w:pPr>
            <w:r>
              <w:rPr>
                <w:b/>
                <w:color w:val="FFFFFF" w:themeColor="background1"/>
              </w:rPr>
              <w:t>Assessing Food Security Needs</w:t>
            </w:r>
          </w:p>
        </w:tc>
      </w:tr>
      <w:tr w:rsidR="00560CCE" w:rsidRPr="001B40A2" w14:paraId="4392BE79" w14:textId="77777777" w:rsidTr="008E5BC2">
        <w:trPr>
          <w:trHeight w:val="638"/>
        </w:trPr>
        <w:tc>
          <w:tcPr>
            <w:tcW w:w="9445" w:type="dxa"/>
            <w:gridSpan w:val="2"/>
            <w:shd w:val="clear" w:color="auto" w:fill="auto"/>
            <w:vAlign w:val="center"/>
          </w:tcPr>
          <w:p w14:paraId="62559AC0" w14:textId="5EE11785" w:rsidR="00BE6A16" w:rsidRDefault="00BE6A16" w:rsidP="00BE6A16">
            <w:pPr>
              <w:spacing w:after="160" w:line="252" w:lineRule="auto"/>
              <w:contextualSpacing/>
              <w:rPr>
                <w:rFonts w:eastAsia="Times New Roman"/>
              </w:rPr>
            </w:pPr>
            <w:r>
              <w:t xml:space="preserve">To take steps </w:t>
            </w:r>
            <w:r w:rsidR="00B979A1">
              <w:t>towards</w:t>
            </w:r>
            <w:r>
              <w:t xml:space="preserve"> growing food access at your library, begin by assessing current food insecurity in your community. This information will help you plan and to explain the </w:t>
            </w:r>
            <w:r w:rsidR="00B979A1">
              <w:t xml:space="preserve">community </w:t>
            </w:r>
            <w:r>
              <w:t xml:space="preserve">need to your </w:t>
            </w:r>
            <w:r w:rsidR="00B979A1">
              <w:t>organization</w:t>
            </w:r>
            <w:r>
              <w:t xml:space="preserve"> and other stakeholders. Here are a few resources for research:</w:t>
            </w:r>
          </w:p>
          <w:p w14:paraId="21188418" w14:textId="77777777" w:rsidR="00BE6A16" w:rsidRDefault="00BE6A16" w:rsidP="00BE6A16">
            <w:pPr>
              <w:spacing w:after="160" w:line="252" w:lineRule="auto"/>
              <w:contextualSpacing/>
              <w:rPr>
                <w:rFonts w:eastAsia="Times New Roman"/>
              </w:rPr>
            </w:pPr>
          </w:p>
          <w:p w14:paraId="3F154C84" w14:textId="2BFC40DD" w:rsidR="00BE6A16" w:rsidRPr="00B979A1" w:rsidRDefault="00BE6A16" w:rsidP="00B979A1">
            <w:pPr>
              <w:pStyle w:val="ListParagraph"/>
              <w:numPr>
                <w:ilvl w:val="0"/>
                <w:numId w:val="29"/>
              </w:numPr>
              <w:spacing w:after="160"/>
              <w:contextualSpacing/>
              <w:rPr>
                <w:rFonts w:cs="Times New Roman"/>
              </w:rPr>
            </w:pPr>
            <w:r w:rsidRPr="00BE6A16">
              <w:t xml:space="preserve">Visit </w:t>
            </w:r>
            <w:hyperlink r:id="rId6" w:history="1">
              <w:r w:rsidRPr="00BE6A16">
                <w:rPr>
                  <w:rStyle w:val="Hyperlink"/>
                </w:rPr>
                <w:t>Feeding America’s Map the Meal Gap</w:t>
              </w:r>
            </w:hyperlink>
            <w:r w:rsidRPr="00BE6A16">
              <w:t xml:space="preserve"> resource to learn more about adult and family food insecurity in your area. </w:t>
            </w:r>
          </w:p>
          <w:p w14:paraId="075125D8" w14:textId="77777777" w:rsidR="00B979A1" w:rsidRPr="00B979A1" w:rsidRDefault="00B979A1" w:rsidP="00B979A1">
            <w:pPr>
              <w:spacing w:after="160"/>
              <w:contextualSpacing/>
              <w:rPr>
                <w:rFonts w:cs="Times New Roman"/>
              </w:rPr>
            </w:pPr>
          </w:p>
          <w:p w14:paraId="5D0D16FB" w14:textId="702C06CC" w:rsidR="00BE6A16" w:rsidRPr="00B979A1" w:rsidRDefault="00BE6A16" w:rsidP="00B979A1">
            <w:pPr>
              <w:pStyle w:val="ListParagraph"/>
              <w:numPr>
                <w:ilvl w:val="0"/>
                <w:numId w:val="29"/>
              </w:numPr>
              <w:spacing w:after="160"/>
              <w:contextualSpacing/>
              <w:rPr>
                <w:rFonts w:cs="Times New Roman"/>
              </w:rPr>
            </w:pPr>
            <w:r>
              <w:t>Look up the</w:t>
            </w:r>
            <w:r w:rsidRPr="000B0B48">
              <w:t xml:space="preserve"> number of students on free and reduced lunch at your local school districts</w:t>
            </w:r>
            <w:r>
              <w:t xml:space="preserve"> using the </w:t>
            </w:r>
            <w:hyperlink r:id="rId7" w:history="1">
              <w:r w:rsidRPr="000B0B48">
                <w:rPr>
                  <w:rStyle w:val="Hyperlink"/>
                </w:rPr>
                <w:t>Kids Count Data Center</w:t>
              </w:r>
            </w:hyperlink>
            <w:r>
              <w:t xml:space="preserve"> (Annie E. Casey Foundation).</w:t>
            </w:r>
          </w:p>
          <w:p w14:paraId="7BF12D54" w14:textId="77777777" w:rsidR="00B979A1" w:rsidRPr="00B979A1" w:rsidRDefault="00B979A1" w:rsidP="00B979A1">
            <w:pPr>
              <w:pStyle w:val="ListParagraph"/>
              <w:rPr>
                <w:rFonts w:cs="Times New Roman"/>
              </w:rPr>
            </w:pPr>
          </w:p>
          <w:p w14:paraId="640DAEA0" w14:textId="77777777" w:rsidR="00B979A1" w:rsidRPr="00B979A1" w:rsidRDefault="00B979A1" w:rsidP="00B979A1">
            <w:pPr>
              <w:spacing w:after="160"/>
              <w:contextualSpacing/>
              <w:rPr>
                <w:rFonts w:cs="Times New Roman"/>
              </w:rPr>
            </w:pPr>
          </w:p>
          <w:p w14:paraId="74466614" w14:textId="10FAC794" w:rsidR="00BE6A16" w:rsidRDefault="00BE6A16" w:rsidP="00B979A1">
            <w:pPr>
              <w:pStyle w:val="ListParagraph"/>
              <w:numPr>
                <w:ilvl w:val="0"/>
                <w:numId w:val="29"/>
              </w:numPr>
              <w:spacing w:after="160"/>
              <w:contextualSpacing/>
              <w:rPr>
                <w:rFonts w:cs="Times New Roman"/>
              </w:rPr>
            </w:pPr>
            <w:r w:rsidRPr="00BE6A16">
              <w:rPr>
                <w:rFonts w:cs="Times New Roman"/>
              </w:rPr>
              <w:t xml:space="preserve">Determine if your library is in a USDA classified food desert by using the </w:t>
            </w:r>
            <w:hyperlink r:id="rId8" w:history="1">
              <w:r w:rsidRPr="00BE6A16">
                <w:rPr>
                  <w:rStyle w:val="Hyperlink"/>
                  <w:rFonts w:cs="Times New Roman"/>
                </w:rPr>
                <w:t>Food Access Research Atlas</w:t>
              </w:r>
            </w:hyperlink>
            <w:r w:rsidRPr="00BE6A16">
              <w:rPr>
                <w:rFonts w:cs="Times New Roman"/>
              </w:rPr>
              <w:t xml:space="preserve"> and think about how that might inform the services your community has or needs.</w:t>
            </w:r>
          </w:p>
          <w:p w14:paraId="7FC72040" w14:textId="6125EA43" w:rsidR="00B979A1" w:rsidRPr="00B979A1" w:rsidRDefault="00B979A1" w:rsidP="00B979A1">
            <w:pPr>
              <w:spacing w:after="160" w:line="252" w:lineRule="auto"/>
              <w:contextualSpacing/>
              <w:rPr>
                <w:rFonts w:cs="Times New Roman"/>
              </w:rPr>
            </w:pPr>
          </w:p>
          <w:p w14:paraId="7B87E930" w14:textId="77777777" w:rsidR="000B10D3" w:rsidRDefault="000B10D3" w:rsidP="00BE6A16">
            <w:pPr>
              <w:rPr>
                <w:rFonts w:eastAsia="Times New Roman" w:cs="Arial"/>
                <w:color w:val="000000"/>
              </w:rPr>
            </w:pPr>
          </w:p>
          <w:p w14:paraId="3C527D03" w14:textId="5F841191" w:rsidR="00BE6A16" w:rsidRPr="00CB53E0" w:rsidRDefault="00BE6A16" w:rsidP="00B979A1">
            <w:pPr>
              <w:rPr>
                <w:rFonts w:eastAsia="Times New Roman" w:cs="Arial"/>
                <w:color w:val="000000"/>
              </w:rPr>
            </w:pPr>
          </w:p>
        </w:tc>
      </w:tr>
      <w:tr w:rsidR="00CE50BA" w:rsidRPr="001B40A2" w14:paraId="32434247" w14:textId="77777777" w:rsidTr="008E5BC2">
        <w:trPr>
          <w:trHeight w:val="638"/>
        </w:trPr>
        <w:tc>
          <w:tcPr>
            <w:tcW w:w="9445" w:type="dxa"/>
            <w:gridSpan w:val="2"/>
            <w:shd w:val="clear" w:color="auto" w:fill="31849B" w:themeFill="accent5" w:themeFillShade="BF"/>
            <w:vAlign w:val="center"/>
          </w:tcPr>
          <w:p w14:paraId="6FA1EE63" w14:textId="418C09F0" w:rsidR="00CE50BA" w:rsidRDefault="007C5E0A" w:rsidP="00777241">
            <w:pPr>
              <w:rPr>
                <w:b/>
                <w:color w:val="FFFFFF" w:themeColor="background1"/>
              </w:rPr>
            </w:pPr>
            <w:r>
              <w:rPr>
                <w:b/>
                <w:color w:val="FFFFFF" w:themeColor="background1"/>
              </w:rPr>
              <w:lastRenderedPageBreak/>
              <w:t>Access to Healthy Foods:</w:t>
            </w:r>
            <w:r w:rsidR="00B979A1">
              <w:rPr>
                <w:b/>
                <w:color w:val="FFFFFF" w:themeColor="background1"/>
              </w:rPr>
              <w:t xml:space="preserve"> Challenges and Assets</w:t>
            </w:r>
          </w:p>
        </w:tc>
      </w:tr>
      <w:tr w:rsidR="00CE50BA" w:rsidRPr="001B40A2" w14:paraId="7D79281B" w14:textId="77777777" w:rsidTr="008E5BC2">
        <w:trPr>
          <w:trHeight w:val="638"/>
        </w:trPr>
        <w:tc>
          <w:tcPr>
            <w:tcW w:w="9445" w:type="dxa"/>
            <w:gridSpan w:val="2"/>
            <w:shd w:val="clear" w:color="auto" w:fill="auto"/>
            <w:vAlign w:val="center"/>
          </w:tcPr>
          <w:p w14:paraId="5EB8B1A1" w14:textId="197FC9A8" w:rsidR="00B979A1" w:rsidRDefault="00B979A1" w:rsidP="00B979A1">
            <w:r>
              <w:t>With information about your community’s food security needs, consider/discuss these questions:</w:t>
            </w:r>
          </w:p>
          <w:p w14:paraId="3DFAEBB0" w14:textId="77777777" w:rsidR="00B979A1" w:rsidRDefault="00B979A1" w:rsidP="00B979A1"/>
          <w:p w14:paraId="1E04E939" w14:textId="3D73ED60" w:rsidR="00B979A1" w:rsidRDefault="00B979A1" w:rsidP="00157C97">
            <w:pPr>
              <w:ind w:left="720"/>
            </w:pPr>
            <w:r>
              <w:t xml:space="preserve">What are some of the main </w:t>
            </w:r>
            <w:r w:rsidRPr="00157C97">
              <w:rPr>
                <w:b/>
                <w:bCs/>
              </w:rPr>
              <w:t>challenges</w:t>
            </w:r>
            <w:r>
              <w:t xml:space="preserve"> your community faces when it comes to access to healthy foods?</w:t>
            </w:r>
          </w:p>
          <w:p w14:paraId="23664229" w14:textId="26612ECE" w:rsidR="00B979A1" w:rsidRDefault="00B979A1" w:rsidP="00157C97"/>
          <w:p w14:paraId="794D617C" w14:textId="28A1CB48" w:rsidR="00B979A1" w:rsidRDefault="00B979A1" w:rsidP="00157C97"/>
          <w:p w14:paraId="62005F19" w14:textId="434D2909" w:rsidR="00B979A1" w:rsidRDefault="00B979A1" w:rsidP="00157C97"/>
          <w:p w14:paraId="022C07C7" w14:textId="6E331809" w:rsidR="00B979A1" w:rsidRDefault="00B979A1" w:rsidP="00157C97"/>
          <w:p w14:paraId="392DFAB2" w14:textId="77777777" w:rsidR="00B979A1" w:rsidRDefault="00B979A1" w:rsidP="00157C97"/>
          <w:p w14:paraId="6FA1FD18" w14:textId="77E8189B" w:rsidR="00B979A1" w:rsidRDefault="00B979A1" w:rsidP="00157C97">
            <w:pPr>
              <w:ind w:left="720"/>
            </w:pPr>
            <w:r>
              <w:t xml:space="preserve">What are some of the main </w:t>
            </w:r>
            <w:r w:rsidRPr="00157C97">
              <w:rPr>
                <w:b/>
                <w:bCs/>
              </w:rPr>
              <w:t>strengths or assets</w:t>
            </w:r>
            <w:r>
              <w:t xml:space="preserve"> your community has when it comes to access to healthy foods?</w:t>
            </w:r>
          </w:p>
          <w:p w14:paraId="5949F254" w14:textId="77777777" w:rsidR="00335DA1" w:rsidRPr="00B25506" w:rsidRDefault="00335DA1" w:rsidP="00335DA1">
            <w:pPr>
              <w:spacing w:after="200"/>
              <w:ind w:left="720"/>
              <w:contextualSpacing/>
              <w:rPr>
                <w:rFonts w:eastAsia="Times New Roman"/>
              </w:rPr>
            </w:pPr>
          </w:p>
          <w:p w14:paraId="7EE8252D" w14:textId="77777777" w:rsidR="00FA406A" w:rsidRDefault="00FA406A" w:rsidP="00D45D0D">
            <w:pPr>
              <w:rPr>
                <w:b/>
                <w:color w:val="FFFFFF" w:themeColor="background1"/>
              </w:rPr>
            </w:pPr>
          </w:p>
          <w:p w14:paraId="0151AEF9" w14:textId="77777777" w:rsidR="007C5E0A" w:rsidRDefault="007C5E0A" w:rsidP="00D45D0D">
            <w:pPr>
              <w:rPr>
                <w:b/>
                <w:color w:val="FFFFFF" w:themeColor="background1"/>
              </w:rPr>
            </w:pPr>
          </w:p>
          <w:p w14:paraId="10098726" w14:textId="77777777" w:rsidR="007C5E0A" w:rsidRDefault="007C5E0A" w:rsidP="00D45D0D">
            <w:pPr>
              <w:rPr>
                <w:b/>
                <w:color w:val="FFFFFF" w:themeColor="background1"/>
              </w:rPr>
            </w:pPr>
          </w:p>
          <w:p w14:paraId="6A529709" w14:textId="35B230DE" w:rsidR="007C5E0A" w:rsidRPr="002A462D" w:rsidRDefault="007C5E0A" w:rsidP="00D45D0D">
            <w:pPr>
              <w:rPr>
                <w:b/>
                <w:color w:val="FFFFFF" w:themeColor="background1"/>
              </w:rPr>
            </w:pPr>
          </w:p>
        </w:tc>
      </w:tr>
      <w:tr w:rsidR="00F231C9" w:rsidRPr="001B40A2" w14:paraId="455139A0" w14:textId="77777777" w:rsidTr="008E5BC2">
        <w:trPr>
          <w:trHeight w:val="638"/>
        </w:trPr>
        <w:tc>
          <w:tcPr>
            <w:tcW w:w="9445" w:type="dxa"/>
            <w:gridSpan w:val="2"/>
            <w:shd w:val="clear" w:color="auto" w:fill="31849B" w:themeFill="accent5" w:themeFillShade="BF"/>
            <w:vAlign w:val="center"/>
          </w:tcPr>
          <w:p w14:paraId="76521088" w14:textId="726954B3" w:rsidR="00F231C9" w:rsidRDefault="00714464" w:rsidP="00F231C9">
            <w:pPr>
              <w:rPr>
                <w:b/>
                <w:color w:val="FFFFFF" w:themeColor="background1"/>
              </w:rPr>
            </w:pPr>
            <w:r>
              <w:rPr>
                <w:b/>
                <w:color w:val="FFFFFF" w:themeColor="background1"/>
              </w:rPr>
              <w:t>Potential Responses</w:t>
            </w:r>
          </w:p>
        </w:tc>
      </w:tr>
      <w:tr w:rsidR="00F231C9" w:rsidRPr="001B40A2" w14:paraId="5B0CAE66" w14:textId="77777777" w:rsidTr="00F231C9">
        <w:trPr>
          <w:trHeight w:val="638"/>
        </w:trPr>
        <w:tc>
          <w:tcPr>
            <w:tcW w:w="9445" w:type="dxa"/>
            <w:gridSpan w:val="2"/>
            <w:shd w:val="clear" w:color="auto" w:fill="auto"/>
            <w:vAlign w:val="center"/>
          </w:tcPr>
          <w:p w14:paraId="7F1DB16D" w14:textId="2DA257D7" w:rsidR="00CB53E0" w:rsidRDefault="00714464" w:rsidP="00CE572C">
            <w:pPr>
              <w:rPr>
                <w:rFonts w:cs="Times New Roman"/>
                <w:color w:val="000000"/>
              </w:rPr>
            </w:pPr>
            <w:r>
              <w:rPr>
                <w:rFonts w:cs="Times New Roman"/>
                <w:color w:val="000000"/>
              </w:rPr>
              <w:t xml:space="preserve">Consider potential </w:t>
            </w:r>
            <w:r w:rsidR="004E0809">
              <w:rPr>
                <w:rFonts w:cs="Times New Roman"/>
                <w:color w:val="000000"/>
              </w:rPr>
              <w:t xml:space="preserve">library </w:t>
            </w:r>
            <w:r>
              <w:rPr>
                <w:rFonts w:cs="Times New Roman"/>
                <w:color w:val="000000"/>
              </w:rPr>
              <w:t xml:space="preserve">responses to </w:t>
            </w:r>
            <w:r w:rsidR="004E0809">
              <w:rPr>
                <w:rFonts w:cs="Times New Roman"/>
                <w:color w:val="000000"/>
              </w:rPr>
              <w:t xml:space="preserve">help </w:t>
            </w:r>
            <w:r>
              <w:rPr>
                <w:rFonts w:cs="Times New Roman"/>
                <w:color w:val="000000"/>
              </w:rPr>
              <w:t xml:space="preserve">meet the food security needs of your community. </w:t>
            </w:r>
            <w:r w:rsidR="00774AC7">
              <w:rPr>
                <w:rFonts w:cs="Times New Roman"/>
                <w:color w:val="000000"/>
              </w:rPr>
              <w:t>Consider examples shared in the webinar</w:t>
            </w:r>
            <w:r w:rsidR="004E0809">
              <w:rPr>
                <w:rFonts w:cs="Times New Roman"/>
                <w:color w:val="000000"/>
              </w:rPr>
              <w:t>,</w:t>
            </w:r>
            <w:r w:rsidR="00774AC7">
              <w:rPr>
                <w:rFonts w:cs="Times New Roman"/>
                <w:color w:val="000000"/>
              </w:rPr>
              <w:t xml:space="preserve"> including a farmer’s market, community garden or seed library. (See also, </w:t>
            </w:r>
            <w:hyperlink r:id="rId9" w:history="1">
              <w:r>
                <w:rPr>
                  <w:rStyle w:val="Hyperlink"/>
                </w:rPr>
                <w:t>Growing Library Garden Programs</w:t>
              </w:r>
            </w:hyperlink>
            <w:r w:rsidR="00774AC7">
              <w:t xml:space="preserve">, a collection examples of </w:t>
            </w:r>
            <w:r w:rsidR="00774AC7">
              <w:rPr>
                <w:rFonts w:cs="Times New Roman"/>
                <w:color w:val="000000"/>
              </w:rPr>
              <w:t xml:space="preserve">library gardens and seed libraries.) </w:t>
            </w:r>
          </w:p>
          <w:p w14:paraId="62BADBC6" w14:textId="358E1C56" w:rsidR="00774AC7" w:rsidRDefault="00774AC7" w:rsidP="00CE572C">
            <w:pPr>
              <w:rPr>
                <w:rFonts w:cs="Times New Roman"/>
                <w:color w:val="000000"/>
              </w:rPr>
            </w:pPr>
          </w:p>
          <w:p w14:paraId="2E1575A4" w14:textId="77777777" w:rsidR="00774AC7" w:rsidRDefault="00774AC7" w:rsidP="00774AC7">
            <w:pPr>
              <w:spacing w:line="360" w:lineRule="auto"/>
              <w:ind w:left="720"/>
              <w:rPr>
                <w:rFonts w:ascii="Calibri" w:hAnsi="Calibri"/>
              </w:rPr>
            </w:pPr>
            <w:r>
              <w:rPr>
                <w:rFonts w:ascii="Calibri" w:hAnsi="Calibri"/>
              </w:rPr>
              <w:t>1.</w:t>
            </w:r>
          </w:p>
          <w:p w14:paraId="084EF0AB" w14:textId="77777777" w:rsidR="00774AC7" w:rsidRDefault="00774AC7" w:rsidP="00774AC7">
            <w:pPr>
              <w:spacing w:line="360" w:lineRule="auto"/>
              <w:ind w:left="720"/>
              <w:rPr>
                <w:rFonts w:ascii="Calibri" w:hAnsi="Calibri"/>
              </w:rPr>
            </w:pPr>
          </w:p>
          <w:p w14:paraId="57738CA9" w14:textId="77777777" w:rsidR="00774AC7" w:rsidRDefault="00774AC7" w:rsidP="00774AC7">
            <w:pPr>
              <w:spacing w:line="360" w:lineRule="auto"/>
              <w:ind w:left="720"/>
              <w:rPr>
                <w:rFonts w:ascii="Calibri" w:hAnsi="Calibri"/>
              </w:rPr>
            </w:pPr>
            <w:r>
              <w:rPr>
                <w:rFonts w:ascii="Calibri" w:hAnsi="Calibri"/>
              </w:rPr>
              <w:t>2.</w:t>
            </w:r>
          </w:p>
          <w:p w14:paraId="06E8269C" w14:textId="77777777" w:rsidR="00774AC7" w:rsidRDefault="00774AC7" w:rsidP="00774AC7">
            <w:pPr>
              <w:spacing w:line="360" w:lineRule="auto"/>
              <w:rPr>
                <w:rFonts w:ascii="Calibri" w:hAnsi="Calibri"/>
              </w:rPr>
            </w:pPr>
          </w:p>
          <w:p w14:paraId="131DE1C7" w14:textId="77777777" w:rsidR="00774AC7" w:rsidRDefault="00774AC7" w:rsidP="00774AC7">
            <w:pPr>
              <w:spacing w:line="360" w:lineRule="auto"/>
              <w:ind w:left="720"/>
              <w:rPr>
                <w:rFonts w:ascii="Calibri" w:hAnsi="Calibri"/>
              </w:rPr>
            </w:pPr>
            <w:r>
              <w:rPr>
                <w:rFonts w:ascii="Calibri" w:hAnsi="Calibri"/>
              </w:rPr>
              <w:t>3.</w:t>
            </w:r>
          </w:p>
          <w:p w14:paraId="7C6B3E1F" w14:textId="77777777" w:rsidR="00774AC7" w:rsidRDefault="00774AC7" w:rsidP="00774AC7">
            <w:pPr>
              <w:spacing w:line="360" w:lineRule="auto"/>
              <w:ind w:left="720"/>
              <w:rPr>
                <w:rFonts w:ascii="Calibri" w:hAnsi="Calibri"/>
              </w:rPr>
            </w:pPr>
          </w:p>
          <w:p w14:paraId="393B1942" w14:textId="77777777" w:rsidR="00774AC7" w:rsidRDefault="00774AC7" w:rsidP="00774AC7">
            <w:pPr>
              <w:spacing w:line="360" w:lineRule="auto"/>
              <w:ind w:left="720"/>
              <w:rPr>
                <w:rFonts w:ascii="Calibri" w:hAnsi="Calibri"/>
              </w:rPr>
            </w:pPr>
            <w:r>
              <w:rPr>
                <w:rFonts w:ascii="Calibri" w:hAnsi="Calibri"/>
              </w:rPr>
              <w:t>4.</w:t>
            </w:r>
          </w:p>
          <w:p w14:paraId="2B44C555" w14:textId="77777777" w:rsidR="00774AC7" w:rsidRDefault="00774AC7" w:rsidP="00774AC7">
            <w:pPr>
              <w:spacing w:line="360" w:lineRule="auto"/>
              <w:rPr>
                <w:rFonts w:ascii="Calibri" w:hAnsi="Calibri"/>
              </w:rPr>
            </w:pPr>
          </w:p>
          <w:p w14:paraId="085304E1" w14:textId="77777777" w:rsidR="00774AC7" w:rsidRDefault="00774AC7" w:rsidP="00774AC7">
            <w:pPr>
              <w:spacing w:line="360" w:lineRule="auto"/>
              <w:ind w:left="720"/>
              <w:rPr>
                <w:rFonts w:ascii="Calibri" w:hAnsi="Calibri"/>
              </w:rPr>
            </w:pPr>
            <w:r>
              <w:rPr>
                <w:rFonts w:ascii="Calibri" w:hAnsi="Calibri"/>
              </w:rPr>
              <w:t>5.</w:t>
            </w:r>
          </w:p>
          <w:p w14:paraId="27E1EE2E" w14:textId="77777777" w:rsidR="00774AC7" w:rsidRDefault="00774AC7" w:rsidP="00CE572C">
            <w:pPr>
              <w:rPr>
                <w:rFonts w:cs="Times New Roman"/>
                <w:color w:val="000000"/>
              </w:rPr>
            </w:pPr>
          </w:p>
          <w:p w14:paraId="581C91A8" w14:textId="77777777" w:rsidR="00F231C9" w:rsidRDefault="00F231C9" w:rsidP="00F231C9">
            <w:pPr>
              <w:rPr>
                <w:b/>
                <w:color w:val="FFFFFF" w:themeColor="background1"/>
              </w:rPr>
            </w:pPr>
          </w:p>
        </w:tc>
      </w:tr>
      <w:tr w:rsidR="00F231C9" w:rsidRPr="001B40A2" w14:paraId="160E6A5B" w14:textId="77777777" w:rsidTr="008E5BC2">
        <w:trPr>
          <w:trHeight w:val="638"/>
        </w:trPr>
        <w:tc>
          <w:tcPr>
            <w:tcW w:w="9445" w:type="dxa"/>
            <w:gridSpan w:val="2"/>
            <w:shd w:val="clear" w:color="auto" w:fill="31849B" w:themeFill="accent5" w:themeFillShade="BF"/>
            <w:vAlign w:val="center"/>
          </w:tcPr>
          <w:p w14:paraId="47F82774" w14:textId="3E0215C9" w:rsidR="00F231C9" w:rsidRDefault="00157C97" w:rsidP="00F231C9">
            <w:pPr>
              <w:rPr>
                <w:b/>
                <w:color w:val="FFFFFF" w:themeColor="background1"/>
              </w:rPr>
            </w:pPr>
            <w:r>
              <w:rPr>
                <w:b/>
                <w:color w:val="FFFFFF" w:themeColor="background1"/>
              </w:rPr>
              <w:t>Connecting with Partners</w:t>
            </w:r>
          </w:p>
        </w:tc>
      </w:tr>
      <w:tr w:rsidR="00F231C9" w:rsidRPr="001B40A2" w14:paraId="4B53C33E" w14:textId="77777777" w:rsidTr="008E5BC2">
        <w:trPr>
          <w:trHeight w:val="638"/>
        </w:trPr>
        <w:tc>
          <w:tcPr>
            <w:tcW w:w="9445" w:type="dxa"/>
            <w:gridSpan w:val="2"/>
            <w:shd w:val="clear" w:color="auto" w:fill="auto"/>
            <w:vAlign w:val="center"/>
          </w:tcPr>
          <w:p w14:paraId="282FE1A9" w14:textId="254D3788" w:rsidR="00157C97" w:rsidRPr="00827B48" w:rsidRDefault="00157C97" w:rsidP="00157C97">
            <w:pPr>
              <w:rPr>
                <w:rFonts w:cs="Times New Roman"/>
                <w:color w:val="000000"/>
              </w:rPr>
            </w:pPr>
            <w:r>
              <w:rPr>
                <w:rFonts w:cs="Times New Roman"/>
                <w:color w:val="000000"/>
              </w:rPr>
              <w:t xml:space="preserve">In the webinar, you learned about the agencies collaborating in South Carolina to increase food access through public libraries. Begin to explore potential collaborators on </w:t>
            </w:r>
            <w:r>
              <w:t xml:space="preserve">the </w:t>
            </w:r>
            <w:hyperlink r:id="rId10" w:history="1">
              <w:r w:rsidRPr="00827B48">
                <w:rPr>
                  <w:rStyle w:val="Hyperlink"/>
                </w:rPr>
                <w:t>SNAP-Ed Connection</w:t>
              </w:r>
            </w:hyperlink>
            <w:r>
              <w:t xml:space="preserve"> site, including </w:t>
            </w:r>
            <w:hyperlink r:id="rId11" w:history="1">
              <w:r>
                <w:rPr>
                  <w:rStyle w:val="Hyperlink"/>
                </w:rPr>
                <w:t>State SNAP-Ed Programs</w:t>
              </w:r>
            </w:hyperlink>
            <w:r>
              <w:t>, to identify potential agencies working toward food security in your state. And be sure to check with your state library to learn about other opportunities for collaboration in your area.</w:t>
            </w:r>
          </w:p>
          <w:p w14:paraId="4FF0CF2F" w14:textId="77777777" w:rsidR="00157C97" w:rsidRDefault="00157C97" w:rsidP="00157C97">
            <w:pPr>
              <w:rPr>
                <w:rFonts w:cs="Times New Roman"/>
                <w:color w:val="000000"/>
              </w:rPr>
            </w:pPr>
          </w:p>
          <w:p w14:paraId="64492027" w14:textId="400EFA44" w:rsidR="00157C97" w:rsidRDefault="00157C97" w:rsidP="00157C97">
            <w:pPr>
              <w:rPr>
                <w:rFonts w:eastAsia="Times New Roman" w:cs="Arial"/>
                <w:color w:val="000000"/>
              </w:rPr>
            </w:pPr>
            <w:r>
              <w:rPr>
                <w:rFonts w:eastAsia="Times New Roman" w:cs="Arial"/>
                <w:color w:val="000000"/>
              </w:rPr>
              <w:lastRenderedPageBreak/>
              <w:t xml:space="preserve">And looking locally, brainstorm </w:t>
            </w:r>
            <w:r>
              <w:rPr>
                <w:rFonts w:eastAsia="Times New Roman" w:cs="Arial"/>
                <w:b/>
                <w:bCs/>
                <w:color w:val="000000"/>
              </w:rPr>
              <w:t xml:space="preserve">potential community partners </w:t>
            </w:r>
            <w:r>
              <w:rPr>
                <w:rFonts w:eastAsia="Times New Roman" w:cs="Arial"/>
                <w:color w:val="000000"/>
              </w:rPr>
              <w:t xml:space="preserve">you could </w:t>
            </w:r>
            <w:r w:rsidR="0005260E">
              <w:rPr>
                <w:rFonts w:eastAsia="Times New Roman" w:cs="Arial"/>
                <w:color w:val="000000"/>
              </w:rPr>
              <w:t xml:space="preserve">connect with to understand food security needs and to </w:t>
            </w:r>
            <w:r w:rsidR="00714464">
              <w:rPr>
                <w:rFonts w:eastAsia="Times New Roman" w:cs="Arial"/>
                <w:color w:val="000000"/>
              </w:rPr>
              <w:t xml:space="preserve">work with to </w:t>
            </w:r>
            <w:r w:rsidR="0005260E">
              <w:rPr>
                <w:rFonts w:eastAsia="Times New Roman" w:cs="Arial"/>
                <w:color w:val="000000"/>
              </w:rPr>
              <w:t>develop programs and services which provide increased access to healthy foods.</w:t>
            </w:r>
            <w:r w:rsidR="00714464">
              <w:rPr>
                <w:rFonts w:eastAsia="Times New Roman" w:cs="Arial"/>
                <w:color w:val="000000"/>
              </w:rPr>
              <w:t xml:space="preserve"> Consider both organizations and individuals</w:t>
            </w:r>
            <w:r w:rsidR="00774AC7">
              <w:rPr>
                <w:rFonts w:eastAsia="Times New Roman" w:cs="Arial"/>
                <w:color w:val="000000"/>
              </w:rPr>
              <w:t xml:space="preserve">, including local authors, </w:t>
            </w:r>
            <w:proofErr w:type="gramStart"/>
            <w:r w:rsidR="00774AC7">
              <w:rPr>
                <w:rFonts w:eastAsia="Times New Roman" w:cs="Arial"/>
                <w:color w:val="000000"/>
              </w:rPr>
              <w:t>farmers</w:t>
            </w:r>
            <w:proofErr w:type="gramEnd"/>
            <w:r w:rsidR="00774AC7">
              <w:rPr>
                <w:rFonts w:eastAsia="Times New Roman" w:cs="Arial"/>
                <w:color w:val="000000"/>
              </w:rPr>
              <w:t xml:space="preserve"> and gardeners</w:t>
            </w:r>
            <w:r w:rsidR="00714464">
              <w:rPr>
                <w:rFonts w:eastAsia="Times New Roman" w:cs="Arial"/>
                <w:color w:val="000000"/>
              </w:rPr>
              <w:t>!</w:t>
            </w:r>
            <w:r w:rsidR="0005260E">
              <w:rPr>
                <w:rFonts w:eastAsia="Times New Roman" w:cs="Arial"/>
                <w:color w:val="000000"/>
              </w:rPr>
              <w:t xml:space="preserve"> (</w:t>
            </w:r>
            <w:r>
              <w:rPr>
                <w:rFonts w:eastAsia="Times New Roman" w:cs="Arial"/>
                <w:color w:val="000000"/>
              </w:rPr>
              <w:t xml:space="preserve">See </w:t>
            </w:r>
            <w:r>
              <w:rPr>
                <w:rFonts w:ascii="Calibri" w:eastAsia="Calibri" w:hAnsi="Calibri" w:cs="Calibri"/>
                <w:color w:val="000000" w:themeColor="text1"/>
              </w:rPr>
              <w:t xml:space="preserve">WebJunction’s </w:t>
            </w:r>
            <w:hyperlink r:id="rId12" w:history="1">
              <w:r>
                <w:rPr>
                  <w:rStyle w:val="Hyperlink"/>
                  <w:rFonts w:ascii="Calibri" w:eastAsia="Calibri" w:hAnsi="Calibri" w:cs="Calibri"/>
                </w:rPr>
                <w:t>Community Partnership and Collaboration Guide</w:t>
              </w:r>
            </w:hyperlink>
            <w:r>
              <w:t xml:space="preserve"> for a</w:t>
            </w:r>
            <w:r w:rsidR="00714464">
              <w:t xml:space="preserve"> </w:t>
            </w:r>
            <w:r>
              <w:t xml:space="preserve">list of </w:t>
            </w:r>
            <w:r w:rsidR="00774AC7">
              <w:t xml:space="preserve">other </w:t>
            </w:r>
            <w:r>
              <w:t xml:space="preserve">potential partners for </w:t>
            </w:r>
            <w:r w:rsidR="0005260E">
              <w:t>collaboration</w:t>
            </w:r>
            <w:r>
              <w:rPr>
                <w:rFonts w:eastAsia="Times New Roman" w:cs="Arial"/>
                <w:color w:val="000000"/>
              </w:rPr>
              <w:t>)</w:t>
            </w:r>
          </w:p>
          <w:p w14:paraId="64636F74" w14:textId="77777777" w:rsidR="00157C97" w:rsidRDefault="00157C97" w:rsidP="00157C97">
            <w:pPr>
              <w:rPr>
                <w:rFonts w:ascii="Calibri" w:hAnsi="Calibri"/>
                <w:b/>
                <w:sz w:val="20"/>
              </w:rPr>
            </w:pPr>
          </w:p>
          <w:p w14:paraId="55B79593" w14:textId="77777777" w:rsidR="00157C97" w:rsidRDefault="00157C97" w:rsidP="00157C97">
            <w:pPr>
              <w:ind w:left="720"/>
              <w:rPr>
                <w:rFonts w:ascii="Calibri" w:hAnsi="Calibri"/>
              </w:rPr>
            </w:pPr>
            <w:r>
              <w:rPr>
                <w:rFonts w:ascii="Calibri" w:hAnsi="Calibri"/>
              </w:rPr>
              <w:t>1.</w:t>
            </w:r>
          </w:p>
          <w:p w14:paraId="7EF1F979" w14:textId="77777777" w:rsidR="00157C97" w:rsidRDefault="00157C97" w:rsidP="00157C97">
            <w:pPr>
              <w:ind w:left="720"/>
              <w:rPr>
                <w:rFonts w:ascii="Calibri" w:hAnsi="Calibri"/>
              </w:rPr>
            </w:pPr>
          </w:p>
          <w:p w14:paraId="23FC8554" w14:textId="77777777" w:rsidR="00157C97" w:rsidRDefault="00157C97" w:rsidP="00157C97">
            <w:pPr>
              <w:ind w:left="720"/>
              <w:rPr>
                <w:rFonts w:ascii="Calibri" w:hAnsi="Calibri"/>
              </w:rPr>
            </w:pPr>
            <w:r>
              <w:rPr>
                <w:rFonts w:ascii="Calibri" w:hAnsi="Calibri"/>
              </w:rPr>
              <w:t>2.</w:t>
            </w:r>
          </w:p>
          <w:p w14:paraId="2993B06C" w14:textId="77777777" w:rsidR="00157C97" w:rsidRDefault="00157C97" w:rsidP="00157C97">
            <w:pPr>
              <w:rPr>
                <w:rFonts w:ascii="Calibri" w:hAnsi="Calibri"/>
              </w:rPr>
            </w:pPr>
          </w:p>
          <w:p w14:paraId="21E3EEF6" w14:textId="77777777" w:rsidR="00157C97" w:rsidRDefault="00157C97" w:rsidP="00157C97">
            <w:pPr>
              <w:ind w:left="720"/>
              <w:rPr>
                <w:rFonts w:ascii="Calibri" w:hAnsi="Calibri"/>
              </w:rPr>
            </w:pPr>
            <w:r>
              <w:rPr>
                <w:rFonts w:ascii="Calibri" w:hAnsi="Calibri"/>
              </w:rPr>
              <w:t>3.</w:t>
            </w:r>
          </w:p>
          <w:p w14:paraId="40531109" w14:textId="77777777" w:rsidR="00157C97" w:rsidRDefault="00157C97" w:rsidP="00157C97">
            <w:pPr>
              <w:ind w:left="720"/>
              <w:rPr>
                <w:rFonts w:ascii="Calibri" w:hAnsi="Calibri"/>
              </w:rPr>
            </w:pPr>
          </w:p>
          <w:p w14:paraId="4DC14C8D" w14:textId="77777777" w:rsidR="00157C97" w:rsidRDefault="00157C97" w:rsidP="00157C97">
            <w:pPr>
              <w:ind w:left="720"/>
              <w:rPr>
                <w:rFonts w:ascii="Calibri" w:hAnsi="Calibri"/>
              </w:rPr>
            </w:pPr>
            <w:r>
              <w:rPr>
                <w:rFonts w:ascii="Calibri" w:hAnsi="Calibri"/>
              </w:rPr>
              <w:t>4.</w:t>
            </w:r>
          </w:p>
          <w:p w14:paraId="0BA2A59A" w14:textId="77777777" w:rsidR="00157C97" w:rsidRDefault="00157C97" w:rsidP="00157C97">
            <w:pPr>
              <w:rPr>
                <w:rFonts w:ascii="Calibri" w:hAnsi="Calibri"/>
              </w:rPr>
            </w:pPr>
          </w:p>
          <w:p w14:paraId="79B7B964" w14:textId="77777777" w:rsidR="00157C97" w:rsidRDefault="00157C97" w:rsidP="00157C97">
            <w:pPr>
              <w:ind w:left="720"/>
              <w:rPr>
                <w:rFonts w:ascii="Calibri" w:hAnsi="Calibri"/>
              </w:rPr>
            </w:pPr>
            <w:r>
              <w:rPr>
                <w:rFonts w:ascii="Calibri" w:hAnsi="Calibri"/>
              </w:rPr>
              <w:t>5.</w:t>
            </w:r>
          </w:p>
          <w:p w14:paraId="1850373A" w14:textId="77777777" w:rsidR="00157C97" w:rsidRDefault="00157C97" w:rsidP="00157C97">
            <w:pPr>
              <w:rPr>
                <w:rFonts w:ascii="Calibri" w:hAnsi="Calibri"/>
              </w:rPr>
            </w:pPr>
          </w:p>
          <w:p w14:paraId="7ABF2837" w14:textId="0BCEBF46" w:rsidR="00157C97" w:rsidRDefault="00157C97" w:rsidP="00157C97">
            <w:r>
              <w:t xml:space="preserve">Your partner may bring additional resources, </w:t>
            </w:r>
            <w:proofErr w:type="gramStart"/>
            <w:r>
              <w:t>activities</w:t>
            </w:r>
            <w:proofErr w:type="gramEnd"/>
            <w:r>
              <w:t xml:space="preserve"> or audiences to your </w:t>
            </w:r>
            <w:r w:rsidR="00714464">
              <w:t>offerings</w:t>
            </w:r>
            <w:r>
              <w:t>, as well as subject-matter expertise, and remember that existing library resources may support</w:t>
            </w:r>
            <w:r w:rsidRPr="00714464">
              <w:rPr>
                <w:i/>
                <w:iCs/>
              </w:rPr>
              <w:t xml:space="preserve"> their</w:t>
            </w:r>
            <w:r>
              <w:t xml:space="preserve"> goals.</w:t>
            </w:r>
          </w:p>
          <w:p w14:paraId="482194BC" w14:textId="169B128F" w:rsidR="00F231C9" w:rsidRPr="006E2156" w:rsidRDefault="00F231C9" w:rsidP="00F231C9">
            <w:pPr>
              <w:rPr>
                <w:rFonts w:eastAsia="Times New Roman" w:cs="Times New Roman"/>
                <w:color w:val="000000"/>
              </w:rPr>
            </w:pPr>
          </w:p>
        </w:tc>
      </w:tr>
      <w:tr w:rsidR="00F231C9" w14:paraId="620C52F7" w14:textId="77777777" w:rsidTr="008E5BC2">
        <w:trPr>
          <w:trHeight w:val="638"/>
        </w:trPr>
        <w:tc>
          <w:tcPr>
            <w:tcW w:w="9445" w:type="dxa"/>
            <w:gridSpan w:val="2"/>
            <w:shd w:val="clear" w:color="auto" w:fill="31849B"/>
            <w:vAlign w:val="center"/>
          </w:tcPr>
          <w:p w14:paraId="60BD87B7" w14:textId="6D64F54E" w:rsidR="00F231C9" w:rsidRDefault="00F231C9" w:rsidP="00F231C9">
            <w:pPr>
              <w:rPr>
                <w:b/>
                <w:color w:val="FFFFFF" w:themeColor="background1"/>
              </w:rPr>
            </w:pPr>
            <w:r>
              <w:rPr>
                <w:b/>
                <w:color w:val="FFFFFF" w:themeColor="background1"/>
              </w:rPr>
              <w:lastRenderedPageBreak/>
              <w:t xml:space="preserve">Action Plan: </w:t>
            </w:r>
            <w:r w:rsidRPr="00D958B6">
              <w:rPr>
                <w:b/>
                <w:color w:val="FFFFFF" w:themeColor="background1"/>
              </w:rPr>
              <w:t xml:space="preserve">(include next steps, who, </w:t>
            </w:r>
            <w:proofErr w:type="gramStart"/>
            <w:r w:rsidRPr="00D958B6">
              <w:rPr>
                <w:b/>
                <w:color w:val="FFFFFF" w:themeColor="background1"/>
              </w:rPr>
              <w:t>when,</w:t>
            </w:r>
            <w:proofErr w:type="gramEnd"/>
            <w:r w:rsidRPr="00D958B6">
              <w:rPr>
                <w:b/>
                <w:color w:val="FFFFFF" w:themeColor="background1"/>
              </w:rPr>
              <w:t xml:space="preserve"> etc.)</w:t>
            </w:r>
          </w:p>
        </w:tc>
      </w:tr>
      <w:tr w:rsidR="00F231C9" w:rsidRPr="00257AB7" w14:paraId="12FBCD62" w14:textId="77777777" w:rsidTr="008E5BC2">
        <w:trPr>
          <w:trHeight w:val="1070"/>
        </w:trPr>
        <w:tc>
          <w:tcPr>
            <w:tcW w:w="9445" w:type="dxa"/>
            <w:gridSpan w:val="2"/>
          </w:tcPr>
          <w:p w14:paraId="7F84CC3A" w14:textId="17AC8479" w:rsidR="00F231C9" w:rsidRDefault="00F231C9" w:rsidP="00F231C9">
            <w:pPr>
              <w:rPr>
                <w:noProof/>
              </w:rPr>
            </w:pPr>
          </w:p>
          <w:p w14:paraId="249BC8A1" w14:textId="77777777" w:rsidR="00F231C9" w:rsidRDefault="00F231C9" w:rsidP="00F231C9">
            <w:pPr>
              <w:rPr>
                <w:noProof/>
              </w:rPr>
            </w:pPr>
          </w:p>
          <w:p w14:paraId="076C9033" w14:textId="196D029E" w:rsidR="00F231C9" w:rsidRDefault="00F231C9" w:rsidP="00F231C9">
            <w:pPr>
              <w:rPr>
                <w:b/>
                <w:noProof/>
              </w:rPr>
            </w:pPr>
          </w:p>
          <w:p w14:paraId="060A30D5" w14:textId="50000F27" w:rsidR="00F231C9" w:rsidRDefault="00F231C9" w:rsidP="00F231C9">
            <w:pPr>
              <w:rPr>
                <w:b/>
                <w:noProof/>
              </w:rPr>
            </w:pPr>
          </w:p>
          <w:p w14:paraId="2D5238B7" w14:textId="45A4FF02" w:rsidR="00F231C9" w:rsidRDefault="00F231C9" w:rsidP="00F231C9">
            <w:pPr>
              <w:rPr>
                <w:b/>
                <w:noProof/>
              </w:rPr>
            </w:pPr>
          </w:p>
          <w:p w14:paraId="7AE827BC" w14:textId="37496271" w:rsidR="00F231C9" w:rsidRDefault="00F231C9" w:rsidP="00F231C9">
            <w:pPr>
              <w:rPr>
                <w:b/>
                <w:noProof/>
              </w:rPr>
            </w:pPr>
          </w:p>
          <w:p w14:paraId="1552485E" w14:textId="10AF0449" w:rsidR="00F231C9" w:rsidRDefault="00F231C9" w:rsidP="00F231C9">
            <w:pPr>
              <w:rPr>
                <w:b/>
                <w:noProof/>
              </w:rPr>
            </w:pPr>
          </w:p>
          <w:p w14:paraId="3276F637" w14:textId="61297048" w:rsidR="00F231C9" w:rsidRDefault="00F231C9" w:rsidP="00F231C9">
            <w:pPr>
              <w:rPr>
                <w:b/>
                <w:noProof/>
              </w:rPr>
            </w:pPr>
          </w:p>
          <w:p w14:paraId="0DC56156" w14:textId="6833D849" w:rsidR="00CE572C" w:rsidRDefault="00CE572C" w:rsidP="00F231C9">
            <w:pPr>
              <w:rPr>
                <w:b/>
                <w:noProof/>
              </w:rPr>
            </w:pPr>
          </w:p>
          <w:p w14:paraId="27FD63A1" w14:textId="3EE3DBAC" w:rsidR="00CE572C" w:rsidRDefault="00CE572C" w:rsidP="00F231C9">
            <w:pPr>
              <w:rPr>
                <w:b/>
                <w:noProof/>
              </w:rPr>
            </w:pPr>
          </w:p>
          <w:p w14:paraId="466F3A90" w14:textId="3426816D" w:rsidR="00CE572C" w:rsidRDefault="00CE572C" w:rsidP="00F231C9">
            <w:pPr>
              <w:rPr>
                <w:b/>
                <w:noProof/>
              </w:rPr>
            </w:pPr>
          </w:p>
          <w:p w14:paraId="444007A4" w14:textId="6771FEA2" w:rsidR="00CE572C" w:rsidRDefault="00CE572C" w:rsidP="00F231C9">
            <w:pPr>
              <w:rPr>
                <w:b/>
                <w:noProof/>
              </w:rPr>
            </w:pPr>
          </w:p>
          <w:p w14:paraId="1B4287D0" w14:textId="6260ECCF" w:rsidR="00CE572C" w:rsidRDefault="00CE572C" w:rsidP="00F231C9">
            <w:pPr>
              <w:rPr>
                <w:b/>
                <w:noProof/>
              </w:rPr>
            </w:pPr>
          </w:p>
          <w:p w14:paraId="3B69AE85" w14:textId="6058FEAE" w:rsidR="00CE572C" w:rsidRDefault="00CE572C" w:rsidP="00F231C9">
            <w:pPr>
              <w:rPr>
                <w:b/>
                <w:noProof/>
              </w:rPr>
            </w:pPr>
          </w:p>
          <w:p w14:paraId="512F354C" w14:textId="1B1C8784" w:rsidR="00CE572C" w:rsidRDefault="00CE572C" w:rsidP="00F231C9">
            <w:pPr>
              <w:rPr>
                <w:b/>
                <w:noProof/>
              </w:rPr>
            </w:pPr>
          </w:p>
          <w:p w14:paraId="3087A3CD" w14:textId="5EA3C8EF" w:rsidR="00CE572C" w:rsidRDefault="00CE572C" w:rsidP="00F231C9">
            <w:pPr>
              <w:rPr>
                <w:b/>
                <w:noProof/>
              </w:rPr>
            </w:pPr>
          </w:p>
          <w:p w14:paraId="1898AD3C" w14:textId="343A863A" w:rsidR="00CE572C" w:rsidRDefault="00CE572C" w:rsidP="00F231C9">
            <w:pPr>
              <w:rPr>
                <w:b/>
                <w:noProof/>
              </w:rPr>
            </w:pPr>
          </w:p>
          <w:p w14:paraId="443C3816" w14:textId="554075BD" w:rsidR="00CE572C" w:rsidRDefault="00CE572C" w:rsidP="00F231C9">
            <w:pPr>
              <w:rPr>
                <w:b/>
                <w:noProof/>
              </w:rPr>
            </w:pPr>
          </w:p>
          <w:p w14:paraId="24F1B405" w14:textId="6793EDEB" w:rsidR="00CE572C" w:rsidRDefault="00CE572C" w:rsidP="00F231C9">
            <w:pPr>
              <w:rPr>
                <w:b/>
                <w:noProof/>
              </w:rPr>
            </w:pPr>
          </w:p>
          <w:p w14:paraId="311B42DD" w14:textId="77777777" w:rsidR="00CE572C" w:rsidRDefault="00CE572C" w:rsidP="00F231C9">
            <w:pPr>
              <w:rPr>
                <w:b/>
                <w:noProof/>
              </w:rPr>
            </w:pPr>
          </w:p>
          <w:p w14:paraId="0EFA39D6" w14:textId="77777777" w:rsidR="00F231C9" w:rsidRDefault="00F231C9" w:rsidP="00F231C9">
            <w:pPr>
              <w:rPr>
                <w:b/>
                <w:noProof/>
              </w:rPr>
            </w:pPr>
          </w:p>
          <w:p w14:paraId="4DC59561" w14:textId="300077B7" w:rsidR="00F231C9" w:rsidRDefault="00F231C9" w:rsidP="00F231C9">
            <w:pPr>
              <w:rPr>
                <w:b/>
                <w:noProof/>
              </w:rPr>
            </w:pPr>
          </w:p>
          <w:p w14:paraId="1CFD7A47" w14:textId="013454B8" w:rsidR="00F231C9" w:rsidRDefault="00F231C9" w:rsidP="00F231C9">
            <w:pPr>
              <w:rPr>
                <w:b/>
                <w:noProof/>
              </w:rPr>
            </w:pPr>
          </w:p>
          <w:p w14:paraId="6013EB49" w14:textId="0DC66EB4" w:rsidR="00F231C9" w:rsidRDefault="00F231C9" w:rsidP="00F231C9">
            <w:pPr>
              <w:rPr>
                <w:b/>
                <w:noProof/>
              </w:rPr>
            </w:pPr>
          </w:p>
          <w:p w14:paraId="7736363E" w14:textId="77777777" w:rsidR="00F231C9" w:rsidRDefault="00F231C9" w:rsidP="00F231C9">
            <w:pPr>
              <w:rPr>
                <w:b/>
                <w:noProof/>
              </w:rPr>
            </w:pPr>
          </w:p>
          <w:p w14:paraId="08507DEE" w14:textId="6C16AEF1" w:rsidR="00F231C9" w:rsidRPr="00257AB7" w:rsidRDefault="00F231C9" w:rsidP="00F231C9">
            <w:pPr>
              <w:rPr>
                <w:color w:val="1F497D"/>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9E3"/>
    <w:multiLevelType w:val="hybridMultilevel"/>
    <w:tmpl w:val="08FC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5D4631"/>
    <w:multiLevelType w:val="hybridMultilevel"/>
    <w:tmpl w:val="FCD6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3B8257C"/>
    <w:multiLevelType w:val="hybridMultilevel"/>
    <w:tmpl w:val="9A32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F0A7D"/>
    <w:multiLevelType w:val="hybridMultilevel"/>
    <w:tmpl w:val="3528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80AAC"/>
    <w:multiLevelType w:val="hybridMultilevel"/>
    <w:tmpl w:val="2E18AE28"/>
    <w:lvl w:ilvl="0" w:tplc="A134AF64">
      <w:start w:val="1"/>
      <w:numFmt w:val="bullet"/>
      <w:lvlText w:val=""/>
      <w:lvlJc w:val="left"/>
      <w:pPr>
        <w:tabs>
          <w:tab w:val="num" w:pos="720"/>
        </w:tabs>
        <w:ind w:left="720" w:hanging="360"/>
      </w:pPr>
      <w:rPr>
        <w:rFonts w:ascii="Webdings" w:hAnsi="Webdings" w:hint="default"/>
      </w:rPr>
    </w:lvl>
    <w:lvl w:ilvl="1" w:tplc="3C48038E" w:tentative="1">
      <w:start w:val="1"/>
      <w:numFmt w:val="bullet"/>
      <w:lvlText w:val=""/>
      <w:lvlJc w:val="left"/>
      <w:pPr>
        <w:tabs>
          <w:tab w:val="num" w:pos="1440"/>
        </w:tabs>
        <w:ind w:left="1440" w:hanging="360"/>
      </w:pPr>
      <w:rPr>
        <w:rFonts w:ascii="Webdings" w:hAnsi="Webdings" w:hint="default"/>
      </w:rPr>
    </w:lvl>
    <w:lvl w:ilvl="2" w:tplc="C8A2661E" w:tentative="1">
      <w:start w:val="1"/>
      <w:numFmt w:val="bullet"/>
      <w:lvlText w:val=""/>
      <w:lvlJc w:val="left"/>
      <w:pPr>
        <w:tabs>
          <w:tab w:val="num" w:pos="2160"/>
        </w:tabs>
        <w:ind w:left="2160" w:hanging="360"/>
      </w:pPr>
      <w:rPr>
        <w:rFonts w:ascii="Webdings" w:hAnsi="Webdings" w:hint="default"/>
      </w:rPr>
    </w:lvl>
    <w:lvl w:ilvl="3" w:tplc="F340A188" w:tentative="1">
      <w:start w:val="1"/>
      <w:numFmt w:val="bullet"/>
      <w:lvlText w:val=""/>
      <w:lvlJc w:val="left"/>
      <w:pPr>
        <w:tabs>
          <w:tab w:val="num" w:pos="2880"/>
        </w:tabs>
        <w:ind w:left="2880" w:hanging="360"/>
      </w:pPr>
      <w:rPr>
        <w:rFonts w:ascii="Webdings" w:hAnsi="Webdings" w:hint="default"/>
      </w:rPr>
    </w:lvl>
    <w:lvl w:ilvl="4" w:tplc="496E640E" w:tentative="1">
      <w:start w:val="1"/>
      <w:numFmt w:val="bullet"/>
      <w:lvlText w:val=""/>
      <w:lvlJc w:val="left"/>
      <w:pPr>
        <w:tabs>
          <w:tab w:val="num" w:pos="3600"/>
        </w:tabs>
        <w:ind w:left="3600" w:hanging="360"/>
      </w:pPr>
      <w:rPr>
        <w:rFonts w:ascii="Webdings" w:hAnsi="Webdings" w:hint="default"/>
      </w:rPr>
    </w:lvl>
    <w:lvl w:ilvl="5" w:tplc="FFE23570" w:tentative="1">
      <w:start w:val="1"/>
      <w:numFmt w:val="bullet"/>
      <w:lvlText w:val=""/>
      <w:lvlJc w:val="left"/>
      <w:pPr>
        <w:tabs>
          <w:tab w:val="num" w:pos="4320"/>
        </w:tabs>
        <w:ind w:left="4320" w:hanging="360"/>
      </w:pPr>
      <w:rPr>
        <w:rFonts w:ascii="Webdings" w:hAnsi="Webdings" w:hint="default"/>
      </w:rPr>
    </w:lvl>
    <w:lvl w:ilvl="6" w:tplc="934E985E" w:tentative="1">
      <w:start w:val="1"/>
      <w:numFmt w:val="bullet"/>
      <w:lvlText w:val=""/>
      <w:lvlJc w:val="left"/>
      <w:pPr>
        <w:tabs>
          <w:tab w:val="num" w:pos="5040"/>
        </w:tabs>
        <w:ind w:left="5040" w:hanging="360"/>
      </w:pPr>
      <w:rPr>
        <w:rFonts w:ascii="Webdings" w:hAnsi="Webdings" w:hint="default"/>
      </w:rPr>
    </w:lvl>
    <w:lvl w:ilvl="7" w:tplc="D3D2C2D6" w:tentative="1">
      <w:start w:val="1"/>
      <w:numFmt w:val="bullet"/>
      <w:lvlText w:val=""/>
      <w:lvlJc w:val="left"/>
      <w:pPr>
        <w:tabs>
          <w:tab w:val="num" w:pos="5760"/>
        </w:tabs>
        <w:ind w:left="5760" w:hanging="360"/>
      </w:pPr>
      <w:rPr>
        <w:rFonts w:ascii="Webdings" w:hAnsi="Webdings" w:hint="default"/>
      </w:rPr>
    </w:lvl>
    <w:lvl w:ilvl="8" w:tplc="3F8AFC4E" w:tentative="1">
      <w:start w:val="1"/>
      <w:numFmt w:val="bullet"/>
      <w:lvlText w:val=""/>
      <w:lvlJc w:val="left"/>
      <w:pPr>
        <w:tabs>
          <w:tab w:val="num" w:pos="6480"/>
        </w:tabs>
        <w:ind w:left="6480" w:hanging="360"/>
      </w:pPr>
      <w:rPr>
        <w:rFonts w:ascii="Webdings" w:hAnsi="Webdings" w:hint="default"/>
      </w:rPr>
    </w:lvl>
  </w:abstractNum>
  <w:abstractNum w:abstractNumId="9"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D570602"/>
    <w:multiLevelType w:val="hybridMultilevel"/>
    <w:tmpl w:val="6AACE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16F18"/>
    <w:multiLevelType w:val="hybridMultilevel"/>
    <w:tmpl w:val="888AAB0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62E0B"/>
    <w:multiLevelType w:val="hybridMultilevel"/>
    <w:tmpl w:val="4AEEFD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B293A"/>
    <w:multiLevelType w:val="hybridMultilevel"/>
    <w:tmpl w:val="64048646"/>
    <w:lvl w:ilvl="0" w:tplc="8662E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015D54"/>
    <w:multiLevelType w:val="hybridMultilevel"/>
    <w:tmpl w:val="4BF0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D260AA"/>
    <w:multiLevelType w:val="hybridMultilevel"/>
    <w:tmpl w:val="7390D3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E317C"/>
    <w:multiLevelType w:val="hybridMultilevel"/>
    <w:tmpl w:val="4C305E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E52C29"/>
    <w:multiLevelType w:val="hybridMultilevel"/>
    <w:tmpl w:val="D7E2B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B82365"/>
    <w:multiLevelType w:val="hybridMultilevel"/>
    <w:tmpl w:val="293C5F50"/>
    <w:lvl w:ilvl="0" w:tplc="FBBE4014">
      <w:start w:val="1"/>
      <w:numFmt w:val="bullet"/>
      <w:lvlText w:val="•"/>
      <w:lvlJc w:val="left"/>
      <w:pPr>
        <w:tabs>
          <w:tab w:val="num" w:pos="720"/>
        </w:tabs>
        <w:ind w:left="720" w:hanging="360"/>
      </w:pPr>
      <w:rPr>
        <w:rFonts w:ascii="Arial" w:hAnsi="Arial" w:hint="default"/>
      </w:rPr>
    </w:lvl>
    <w:lvl w:ilvl="1" w:tplc="9782C14C" w:tentative="1">
      <w:start w:val="1"/>
      <w:numFmt w:val="bullet"/>
      <w:lvlText w:val="•"/>
      <w:lvlJc w:val="left"/>
      <w:pPr>
        <w:tabs>
          <w:tab w:val="num" w:pos="1440"/>
        </w:tabs>
        <w:ind w:left="1440" w:hanging="360"/>
      </w:pPr>
      <w:rPr>
        <w:rFonts w:ascii="Arial" w:hAnsi="Arial" w:hint="default"/>
      </w:rPr>
    </w:lvl>
    <w:lvl w:ilvl="2" w:tplc="1C1CA446" w:tentative="1">
      <w:start w:val="1"/>
      <w:numFmt w:val="bullet"/>
      <w:lvlText w:val="•"/>
      <w:lvlJc w:val="left"/>
      <w:pPr>
        <w:tabs>
          <w:tab w:val="num" w:pos="2160"/>
        </w:tabs>
        <w:ind w:left="2160" w:hanging="360"/>
      </w:pPr>
      <w:rPr>
        <w:rFonts w:ascii="Arial" w:hAnsi="Arial" w:hint="default"/>
      </w:rPr>
    </w:lvl>
    <w:lvl w:ilvl="3" w:tplc="85A47ABE" w:tentative="1">
      <w:start w:val="1"/>
      <w:numFmt w:val="bullet"/>
      <w:lvlText w:val="•"/>
      <w:lvlJc w:val="left"/>
      <w:pPr>
        <w:tabs>
          <w:tab w:val="num" w:pos="2880"/>
        </w:tabs>
        <w:ind w:left="2880" w:hanging="360"/>
      </w:pPr>
      <w:rPr>
        <w:rFonts w:ascii="Arial" w:hAnsi="Arial" w:hint="default"/>
      </w:rPr>
    </w:lvl>
    <w:lvl w:ilvl="4" w:tplc="3DA8DBBC" w:tentative="1">
      <w:start w:val="1"/>
      <w:numFmt w:val="bullet"/>
      <w:lvlText w:val="•"/>
      <w:lvlJc w:val="left"/>
      <w:pPr>
        <w:tabs>
          <w:tab w:val="num" w:pos="3600"/>
        </w:tabs>
        <w:ind w:left="3600" w:hanging="360"/>
      </w:pPr>
      <w:rPr>
        <w:rFonts w:ascii="Arial" w:hAnsi="Arial" w:hint="default"/>
      </w:rPr>
    </w:lvl>
    <w:lvl w:ilvl="5" w:tplc="691A9722" w:tentative="1">
      <w:start w:val="1"/>
      <w:numFmt w:val="bullet"/>
      <w:lvlText w:val="•"/>
      <w:lvlJc w:val="left"/>
      <w:pPr>
        <w:tabs>
          <w:tab w:val="num" w:pos="4320"/>
        </w:tabs>
        <w:ind w:left="4320" w:hanging="360"/>
      </w:pPr>
      <w:rPr>
        <w:rFonts w:ascii="Arial" w:hAnsi="Arial" w:hint="default"/>
      </w:rPr>
    </w:lvl>
    <w:lvl w:ilvl="6" w:tplc="99D86CF6" w:tentative="1">
      <w:start w:val="1"/>
      <w:numFmt w:val="bullet"/>
      <w:lvlText w:val="•"/>
      <w:lvlJc w:val="left"/>
      <w:pPr>
        <w:tabs>
          <w:tab w:val="num" w:pos="5040"/>
        </w:tabs>
        <w:ind w:left="5040" w:hanging="360"/>
      </w:pPr>
      <w:rPr>
        <w:rFonts w:ascii="Arial" w:hAnsi="Arial" w:hint="default"/>
      </w:rPr>
    </w:lvl>
    <w:lvl w:ilvl="7" w:tplc="79E839FE" w:tentative="1">
      <w:start w:val="1"/>
      <w:numFmt w:val="bullet"/>
      <w:lvlText w:val="•"/>
      <w:lvlJc w:val="left"/>
      <w:pPr>
        <w:tabs>
          <w:tab w:val="num" w:pos="5760"/>
        </w:tabs>
        <w:ind w:left="5760" w:hanging="360"/>
      </w:pPr>
      <w:rPr>
        <w:rFonts w:ascii="Arial" w:hAnsi="Arial" w:hint="default"/>
      </w:rPr>
    </w:lvl>
    <w:lvl w:ilvl="8" w:tplc="314C98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120232"/>
    <w:multiLevelType w:val="hybridMultilevel"/>
    <w:tmpl w:val="D17AE8AC"/>
    <w:lvl w:ilvl="0" w:tplc="9FF87DA6">
      <w:start w:val="1"/>
      <w:numFmt w:val="bullet"/>
      <w:lvlText w:val=""/>
      <w:lvlJc w:val="left"/>
      <w:pPr>
        <w:tabs>
          <w:tab w:val="num" w:pos="720"/>
        </w:tabs>
        <w:ind w:left="720" w:hanging="360"/>
      </w:pPr>
      <w:rPr>
        <w:rFonts w:ascii="Symbol" w:hAnsi="Symbol" w:hint="default"/>
        <w:sz w:val="36"/>
      </w:rPr>
    </w:lvl>
    <w:lvl w:ilvl="1" w:tplc="3C48038E" w:tentative="1">
      <w:start w:val="1"/>
      <w:numFmt w:val="bullet"/>
      <w:lvlText w:val=""/>
      <w:lvlJc w:val="left"/>
      <w:pPr>
        <w:tabs>
          <w:tab w:val="num" w:pos="1440"/>
        </w:tabs>
        <w:ind w:left="1440" w:hanging="360"/>
      </w:pPr>
      <w:rPr>
        <w:rFonts w:ascii="Webdings" w:hAnsi="Webdings" w:hint="default"/>
      </w:rPr>
    </w:lvl>
    <w:lvl w:ilvl="2" w:tplc="C8A2661E" w:tentative="1">
      <w:start w:val="1"/>
      <w:numFmt w:val="bullet"/>
      <w:lvlText w:val=""/>
      <w:lvlJc w:val="left"/>
      <w:pPr>
        <w:tabs>
          <w:tab w:val="num" w:pos="2160"/>
        </w:tabs>
        <w:ind w:left="2160" w:hanging="360"/>
      </w:pPr>
      <w:rPr>
        <w:rFonts w:ascii="Webdings" w:hAnsi="Webdings" w:hint="default"/>
      </w:rPr>
    </w:lvl>
    <w:lvl w:ilvl="3" w:tplc="F340A188" w:tentative="1">
      <w:start w:val="1"/>
      <w:numFmt w:val="bullet"/>
      <w:lvlText w:val=""/>
      <w:lvlJc w:val="left"/>
      <w:pPr>
        <w:tabs>
          <w:tab w:val="num" w:pos="2880"/>
        </w:tabs>
        <w:ind w:left="2880" w:hanging="360"/>
      </w:pPr>
      <w:rPr>
        <w:rFonts w:ascii="Webdings" w:hAnsi="Webdings" w:hint="default"/>
      </w:rPr>
    </w:lvl>
    <w:lvl w:ilvl="4" w:tplc="496E640E" w:tentative="1">
      <w:start w:val="1"/>
      <w:numFmt w:val="bullet"/>
      <w:lvlText w:val=""/>
      <w:lvlJc w:val="left"/>
      <w:pPr>
        <w:tabs>
          <w:tab w:val="num" w:pos="3600"/>
        </w:tabs>
        <w:ind w:left="3600" w:hanging="360"/>
      </w:pPr>
      <w:rPr>
        <w:rFonts w:ascii="Webdings" w:hAnsi="Webdings" w:hint="default"/>
      </w:rPr>
    </w:lvl>
    <w:lvl w:ilvl="5" w:tplc="FFE23570" w:tentative="1">
      <w:start w:val="1"/>
      <w:numFmt w:val="bullet"/>
      <w:lvlText w:val=""/>
      <w:lvlJc w:val="left"/>
      <w:pPr>
        <w:tabs>
          <w:tab w:val="num" w:pos="4320"/>
        </w:tabs>
        <w:ind w:left="4320" w:hanging="360"/>
      </w:pPr>
      <w:rPr>
        <w:rFonts w:ascii="Webdings" w:hAnsi="Webdings" w:hint="default"/>
      </w:rPr>
    </w:lvl>
    <w:lvl w:ilvl="6" w:tplc="934E985E" w:tentative="1">
      <w:start w:val="1"/>
      <w:numFmt w:val="bullet"/>
      <w:lvlText w:val=""/>
      <w:lvlJc w:val="left"/>
      <w:pPr>
        <w:tabs>
          <w:tab w:val="num" w:pos="5040"/>
        </w:tabs>
        <w:ind w:left="5040" w:hanging="360"/>
      </w:pPr>
      <w:rPr>
        <w:rFonts w:ascii="Webdings" w:hAnsi="Webdings" w:hint="default"/>
      </w:rPr>
    </w:lvl>
    <w:lvl w:ilvl="7" w:tplc="D3D2C2D6" w:tentative="1">
      <w:start w:val="1"/>
      <w:numFmt w:val="bullet"/>
      <w:lvlText w:val=""/>
      <w:lvlJc w:val="left"/>
      <w:pPr>
        <w:tabs>
          <w:tab w:val="num" w:pos="5760"/>
        </w:tabs>
        <w:ind w:left="5760" w:hanging="360"/>
      </w:pPr>
      <w:rPr>
        <w:rFonts w:ascii="Webdings" w:hAnsi="Webdings" w:hint="default"/>
      </w:rPr>
    </w:lvl>
    <w:lvl w:ilvl="8" w:tplc="3F8AFC4E" w:tentative="1">
      <w:start w:val="1"/>
      <w:numFmt w:val="bullet"/>
      <w:lvlText w:val=""/>
      <w:lvlJc w:val="left"/>
      <w:pPr>
        <w:tabs>
          <w:tab w:val="num" w:pos="6480"/>
        </w:tabs>
        <w:ind w:left="6480" w:hanging="360"/>
      </w:pPr>
      <w:rPr>
        <w:rFonts w:ascii="Webdings" w:hAnsi="Webdings" w:hint="default"/>
      </w:rPr>
    </w:lvl>
  </w:abstractNum>
  <w:abstractNum w:abstractNumId="24"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F5673"/>
    <w:multiLevelType w:val="hybridMultilevel"/>
    <w:tmpl w:val="C6AE8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F7DDD"/>
    <w:multiLevelType w:val="hybridMultilevel"/>
    <w:tmpl w:val="75C81708"/>
    <w:lvl w:ilvl="0" w:tplc="F34EA976">
      <w:start w:val="1"/>
      <w:numFmt w:val="bullet"/>
      <w:lvlText w:val=""/>
      <w:lvlJc w:val="left"/>
      <w:pPr>
        <w:ind w:left="720" w:hanging="360"/>
      </w:pPr>
      <w:rPr>
        <w:rFonts w:ascii="Symbol" w:hAnsi="Symbo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106E6"/>
    <w:multiLevelType w:val="hybridMultilevel"/>
    <w:tmpl w:val="A1B4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2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7"/>
  </w:num>
  <w:num w:numId="5">
    <w:abstractNumId w:val="7"/>
  </w:num>
  <w:num w:numId="6">
    <w:abstractNumId w:val="0"/>
  </w:num>
  <w:num w:numId="7">
    <w:abstractNumId w:val="4"/>
  </w:num>
  <w:num w:numId="8">
    <w:abstractNumId w:val="31"/>
  </w:num>
  <w:num w:numId="9">
    <w:abstractNumId w:val="11"/>
  </w:num>
  <w:num w:numId="10">
    <w:abstractNumId w:val="2"/>
  </w:num>
  <w:num w:numId="11">
    <w:abstractNumId w:val="24"/>
  </w:num>
  <w:num w:numId="12">
    <w:abstractNumId w:val="13"/>
  </w:num>
  <w:num w:numId="13">
    <w:abstractNumId w:val="19"/>
  </w:num>
  <w:num w:numId="14">
    <w:abstractNumId w:val="2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2"/>
  </w:num>
  <w:num w:numId="18">
    <w:abstractNumId w:val="1"/>
  </w:num>
  <w:num w:numId="19">
    <w:abstractNumId w:val="1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14"/>
  </w:num>
  <w:num w:numId="24">
    <w:abstractNumId w:val="8"/>
  </w:num>
  <w:num w:numId="25">
    <w:abstractNumId w:val="23"/>
  </w:num>
  <w:num w:numId="26">
    <w:abstractNumId w:val="12"/>
  </w:num>
  <w:num w:numId="27">
    <w:abstractNumId w:val="28"/>
  </w:num>
  <w:num w:numId="28">
    <w:abstractNumId w:val="21"/>
  </w:num>
  <w:num w:numId="29">
    <w:abstractNumId w:val="5"/>
  </w:num>
  <w:num w:numId="30">
    <w:abstractNumId w:val="15"/>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1FEC"/>
    <w:rsid w:val="00005AE2"/>
    <w:rsid w:val="00030AE8"/>
    <w:rsid w:val="000321A5"/>
    <w:rsid w:val="000338D6"/>
    <w:rsid w:val="000369F8"/>
    <w:rsid w:val="00044CC0"/>
    <w:rsid w:val="0005260E"/>
    <w:rsid w:val="00061211"/>
    <w:rsid w:val="000B0B48"/>
    <w:rsid w:val="000B10D3"/>
    <w:rsid w:val="000B35E2"/>
    <w:rsid w:val="000B7DF2"/>
    <w:rsid w:val="000C2310"/>
    <w:rsid w:val="000D302A"/>
    <w:rsid w:val="000F293A"/>
    <w:rsid w:val="000F419E"/>
    <w:rsid w:val="00105EBE"/>
    <w:rsid w:val="001105DD"/>
    <w:rsid w:val="00133BB6"/>
    <w:rsid w:val="00145243"/>
    <w:rsid w:val="00147C79"/>
    <w:rsid w:val="001547E5"/>
    <w:rsid w:val="00154F06"/>
    <w:rsid w:val="00157C97"/>
    <w:rsid w:val="00167A6A"/>
    <w:rsid w:val="00180394"/>
    <w:rsid w:val="0019503A"/>
    <w:rsid w:val="001E7442"/>
    <w:rsid w:val="00236F7E"/>
    <w:rsid w:val="00241403"/>
    <w:rsid w:val="00261702"/>
    <w:rsid w:val="00265C9D"/>
    <w:rsid w:val="00282E2E"/>
    <w:rsid w:val="002B5454"/>
    <w:rsid w:val="002E1AE1"/>
    <w:rsid w:val="002F29B3"/>
    <w:rsid w:val="00335DA1"/>
    <w:rsid w:val="00381256"/>
    <w:rsid w:val="003B63FE"/>
    <w:rsid w:val="003D36D6"/>
    <w:rsid w:val="003D3A8F"/>
    <w:rsid w:val="00400762"/>
    <w:rsid w:val="0040076B"/>
    <w:rsid w:val="004173AE"/>
    <w:rsid w:val="00423B07"/>
    <w:rsid w:val="004337BE"/>
    <w:rsid w:val="004367FC"/>
    <w:rsid w:val="0049280C"/>
    <w:rsid w:val="004B27CB"/>
    <w:rsid w:val="004C395B"/>
    <w:rsid w:val="004E0809"/>
    <w:rsid w:val="004E6F4A"/>
    <w:rsid w:val="00550FA1"/>
    <w:rsid w:val="00560CCE"/>
    <w:rsid w:val="0056137C"/>
    <w:rsid w:val="00565D92"/>
    <w:rsid w:val="00580BF8"/>
    <w:rsid w:val="00590C90"/>
    <w:rsid w:val="005A6DBF"/>
    <w:rsid w:val="006121AB"/>
    <w:rsid w:val="0061752F"/>
    <w:rsid w:val="00633A02"/>
    <w:rsid w:val="006466E1"/>
    <w:rsid w:val="00652686"/>
    <w:rsid w:val="006561D8"/>
    <w:rsid w:val="006636EC"/>
    <w:rsid w:val="00684A49"/>
    <w:rsid w:val="0069512A"/>
    <w:rsid w:val="006B7246"/>
    <w:rsid w:val="006C6937"/>
    <w:rsid w:val="006D60FE"/>
    <w:rsid w:val="006E2156"/>
    <w:rsid w:val="007120A7"/>
    <w:rsid w:val="00714464"/>
    <w:rsid w:val="00731ECF"/>
    <w:rsid w:val="007658AC"/>
    <w:rsid w:val="00774AC7"/>
    <w:rsid w:val="0077633D"/>
    <w:rsid w:val="00777241"/>
    <w:rsid w:val="007B3B82"/>
    <w:rsid w:val="007B7D37"/>
    <w:rsid w:val="007C5E0A"/>
    <w:rsid w:val="007C7128"/>
    <w:rsid w:val="007D12E6"/>
    <w:rsid w:val="007E62FC"/>
    <w:rsid w:val="007F5712"/>
    <w:rsid w:val="00804D88"/>
    <w:rsid w:val="00805F2D"/>
    <w:rsid w:val="00827B48"/>
    <w:rsid w:val="0083289D"/>
    <w:rsid w:val="00856E11"/>
    <w:rsid w:val="008B3349"/>
    <w:rsid w:val="008C4BAD"/>
    <w:rsid w:val="008D791A"/>
    <w:rsid w:val="008E5BC2"/>
    <w:rsid w:val="00912E44"/>
    <w:rsid w:val="00924401"/>
    <w:rsid w:val="00935EC6"/>
    <w:rsid w:val="00936A6B"/>
    <w:rsid w:val="0093740B"/>
    <w:rsid w:val="00981923"/>
    <w:rsid w:val="0099601A"/>
    <w:rsid w:val="009A1D84"/>
    <w:rsid w:val="009E0D52"/>
    <w:rsid w:val="00A20152"/>
    <w:rsid w:val="00A517D5"/>
    <w:rsid w:val="00A60022"/>
    <w:rsid w:val="00A81E70"/>
    <w:rsid w:val="00A83A30"/>
    <w:rsid w:val="00A83E41"/>
    <w:rsid w:val="00AC6FE9"/>
    <w:rsid w:val="00B02248"/>
    <w:rsid w:val="00B25506"/>
    <w:rsid w:val="00B343C2"/>
    <w:rsid w:val="00B353E6"/>
    <w:rsid w:val="00B5222C"/>
    <w:rsid w:val="00B62773"/>
    <w:rsid w:val="00B91B33"/>
    <w:rsid w:val="00B979A1"/>
    <w:rsid w:val="00BD2B16"/>
    <w:rsid w:val="00BE6A16"/>
    <w:rsid w:val="00C1701A"/>
    <w:rsid w:val="00C34336"/>
    <w:rsid w:val="00C66E9E"/>
    <w:rsid w:val="00C82CE4"/>
    <w:rsid w:val="00CA41B2"/>
    <w:rsid w:val="00CB53E0"/>
    <w:rsid w:val="00CD7A00"/>
    <w:rsid w:val="00CD7FCC"/>
    <w:rsid w:val="00CE50BA"/>
    <w:rsid w:val="00CE572C"/>
    <w:rsid w:val="00CF3BA7"/>
    <w:rsid w:val="00CF5EA9"/>
    <w:rsid w:val="00D01BF0"/>
    <w:rsid w:val="00D1325C"/>
    <w:rsid w:val="00D1763F"/>
    <w:rsid w:val="00D45D0D"/>
    <w:rsid w:val="00D65A7E"/>
    <w:rsid w:val="00D8564A"/>
    <w:rsid w:val="00D902EA"/>
    <w:rsid w:val="00D958B6"/>
    <w:rsid w:val="00DA0B9B"/>
    <w:rsid w:val="00DB7326"/>
    <w:rsid w:val="00DC3919"/>
    <w:rsid w:val="00DC50C6"/>
    <w:rsid w:val="00E0266E"/>
    <w:rsid w:val="00E16D8C"/>
    <w:rsid w:val="00E20818"/>
    <w:rsid w:val="00E22488"/>
    <w:rsid w:val="00E22563"/>
    <w:rsid w:val="00E60C42"/>
    <w:rsid w:val="00E8259C"/>
    <w:rsid w:val="00E868EF"/>
    <w:rsid w:val="00EA7CFE"/>
    <w:rsid w:val="00EB01C7"/>
    <w:rsid w:val="00EB38A3"/>
    <w:rsid w:val="00EB4DAA"/>
    <w:rsid w:val="00EE3117"/>
    <w:rsid w:val="00EF17C8"/>
    <w:rsid w:val="00F017A1"/>
    <w:rsid w:val="00F044AE"/>
    <w:rsid w:val="00F165EC"/>
    <w:rsid w:val="00F231C9"/>
    <w:rsid w:val="00F35C16"/>
    <w:rsid w:val="00F42F53"/>
    <w:rsid w:val="00F7173A"/>
    <w:rsid w:val="00FA3274"/>
    <w:rsid w:val="00FA406A"/>
    <w:rsid w:val="00FA4DBD"/>
    <w:rsid w:val="00FB20BA"/>
    <w:rsid w:val="00FB2C2B"/>
    <w:rsid w:val="00FB7671"/>
    <w:rsid w:val="00FD0854"/>
    <w:rsid w:val="00FE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B54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styleId="UnresolvedMention">
    <w:name w:val="Unresolved Mention"/>
    <w:basedOn w:val="DefaultParagraphFont"/>
    <w:uiPriority w:val="99"/>
    <w:semiHidden/>
    <w:unhideWhenUsed/>
    <w:rsid w:val="0049280C"/>
    <w:rPr>
      <w:color w:val="808080"/>
      <w:shd w:val="clear" w:color="auto" w:fill="E6E6E6"/>
    </w:rPr>
  </w:style>
  <w:style w:type="character" w:customStyle="1" w:styleId="Heading3Char">
    <w:name w:val="Heading 3 Char"/>
    <w:basedOn w:val="DefaultParagraphFont"/>
    <w:link w:val="Heading3"/>
    <w:uiPriority w:val="9"/>
    <w:rsid w:val="002B545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7135">
      <w:bodyDiv w:val="1"/>
      <w:marLeft w:val="0"/>
      <w:marRight w:val="0"/>
      <w:marTop w:val="0"/>
      <w:marBottom w:val="0"/>
      <w:divBdr>
        <w:top w:val="none" w:sz="0" w:space="0" w:color="auto"/>
        <w:left w:val="none" w:sz="0" w:space="0" w:color="auto"/>
        <w:bottom w:val="none" w:sz="0" w:space="0" w:color="auto"/>
        <w:right w:val="none" w:sz="0" w:space="0" w:color="auto"/>
      </w:divBdr>
    </w:div>
    <w:div w:id="222066255">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91986948">
      <w:bodyDiv w:val="1"/>
      <w:marLeft w:val="0"/>
      <w:marRight w:val="0"/>
      <w:marTop w:val="0"/>
      <w:marBottom w:val="0"/>
      <w:divBdr>
        <w:top w:val="none" w:sz="0" w:space="0" w:color="auto"/>
        <w:left w:val="none" w:sz="0" w:space="0" w:color="auto"/>
        <w:bottom w:val="none" w:sz="0" w:space="0" w:color="auto"/>
        <w:right w:val="none" w:sz="0" w:space="0" w:color="auto"/>
      </w:divBdr>
    </w:div>
    <w:div w:id="494345078">
      <w:bodyDiv w:val="1"/>
      <w:marLeft w:val="0"/>
      <w:marRight w:val="0"/>
      <w:marTop w:val="0"/>
      <w:marBottom w:val="0"/>
      <w:divBdr>
        <w:top w:val="none" w:sz="0" w:space="0" w:color="auto"/>
        <w:left w:val="none" w:sz="0" w:space="0" w:color="auto"/>
        <w:bottom w:val="none" w:sz="0" w:space="0" w:color="auto"/>
        <w:right w:val="none" w:sz="0" w:space="0" w:color="auto"/>
      </w:divBdr>
    </w:div>
    <w:div w:id="511072374">
      <w:bodyDiv w:val="1"/>
      <w:marLeft w:val="0"/>
      <w:marRight w:val="0"/>
      <w:marTop w:val="0"/>
      <w:marBottom w:val="0"/>
      <w:divBdr>
        <w:top w:val="none" w:sz="0" w:space="0" w:color="auto"/>
        <w:left w:val="none" w:sz="0" w:space="0" w:color="auto"/>
        <w:bottom w:val="none" w:sz="0" w:space="0" w:color="auto"/>
        <w:right w:val="none" w:sz="0" w:space="0" w:color="auto"/>
      </w:divBdr>
    </w:div>
    <w:div w:id="511143331">
      <w:bodyDiv w:val="1"/>
      <w:marLeft w:val="0"/>
      <w:marRight w:val="0"/>
      <w:marTop w:val="0"/>
      <w:marBottom w:val="0"/>
      <w:divBdr>
        <w:top w:val="none" w:sz="0" w:space="0" w:color="auto"/>
        <w:left w:val="none" w:sz="0" w:space="0" w:color="auto"/>
        <w:bottom w:val="none" w:sz="0" w:space="0" w:color="auto"/>
        <w:right w:val="none" w:sz="0" w:space="0" w:color="auto"/>
      </w:divBdr>
    </w:div>
    <w:div w:id="511799578">
      <w:bodyDiv w:val="1"/>
      <w:marLeft w:val="0"/>
      <w:marRight w:val="0"/>
      <w:marTop w:val="0"/>
      <w:marBottom w:val="0"/>
      <w:divBdr>
        <w:top w:val="none" w:sz="0" w:space="0" w:color="auto"/>
        <w:left w:val="none" w:sz="0" w:space="0" w:color="auto"/>
        <w:bottom w:val="none" w:sz="0" w:space="0" w:color="auto"/>
        <w:right w:val="none" w:sz="0" w:space="0" w:color="auto"/>
      </w:divBdr>
    </w:div>
    <w:div w:id="601189390">
      <w:bodyDiv w:val="1"/>
      <w:marLeft w:val="0"/>
      <w:marRight w:val="0"/>
      <w:marTop w:val="0"/>
      <w:marBottom w:val="0"/>
      <w:divBdr>
        <w:top w:val="none" w:sz="0" w:space="0" w:color="auto"/>
        <w:left w:val="none" w:sz="0" w:space="0" w:color="auto"/>
        <w:bottom w:val="none" w:sz="0" w:space="0" w:color="auto"/>
        <w:right w:val="none" w:sz="0" w:space="0" w:color="auto"/>
      </w:divBdr>
    </w:div>
    <w:div w:id="636767554">
      <w:bodyDiv w:val="1"/>
      <w:marLeft w:val="0"/>
      <w:marRight w:val="0"/>
      <w:marTop w:val="0"/>
      <w:marBottom w:val="0"/>
      <w:divBdr>
        <w:top w:val="none" w:sz="0" w:space="0" w:color="auto"/>
        <w:left w:val="none" w:sz="0" w:space="0" w:color="auto"/>
        <w:bottom w:val="none" w:sz="0" w:space="0" w:color="auto"/>
        <w:right w:val="none" w:sz="0" w:space="0" w:color="auto"/>
      </w:divBdr>
      <w:divsChild>
        <w:div w:id="976226580">
          <w:marLeft w:val="547"/>
          <w:marRight w:val="0"/>
          <w:marTop w:val="0"/>
          <w:marBottom w:val="0"/>
          <w:divBdr>
            <w:top w:val="none" w:sz="0" w:space="0" w:color="auto"/>
            <w:left w:val="none" w:sz="0" w:space="0" w:color="auto"/>
            <w:bottom w:val="none" w:sz="0" w:space="0" w:color="auto"/>
            <w:right w:val="none" w:sz="0" w:space="0" w:color="auto"/>
          </w:divBdr>
        </w:div>
        <w:div w:id="1548763645">
          <w:marLeft w:val="547"/>
          <w:marRight w:val="0"/>
          <w:marTop w:val="0"/>
          <w:marBottom w:val="0"/>
          <w:divBdr>
            <w:top w:val="none" w:sz="0" w:space="0" w:color="auto"/>
            <w:left w:val="none" w:sz="0" w:space="0" w:color="auto"/>
            <w:bottom w:val="none" w:sz="0" w:space="0" w:color="auto"/>
            <w:right w:val="none" w:sz="0" w:space="0" w:color="auto"/>
          </w:divBdr>
        </w:div>
        <w:div w:id="221865324">
          <w:marLeft w:val="547"/>
          <w:marRight w:val="0"/>
          <w:marTop w:val="0"/>
          <w:marBottom w:val="0"/>
          <w:divBdr>
            <w:top w:val="none" w:sz="0" w:space="0" w:color="auto"/>
            <w:left w:val="none" w:sz="0" w:space="0" w:color="auto"/>
            <w:bottom w:val="none" w:sz="0" w:space="0" w:color="auto"/>
            <w:right w:val="none" w:sz="0" w:space="0" w:color="auto"/>
          </w:divBdr>
        </w:div>
        <w:div w:id="1966308878">
          <w:marLeft w:val="547"/>
          <w:marRight w:val="0"/>
          <w:marTop w:val="0"/>
          <w:marBottom w:val="0"/>
          <w:divBdr>
            <w:top w:val="none" w:sz="0" w:space="0" w:color="auto"/>
            <w:left w:val="none" w:sz="0" w:space="0" w:color="auto"/>
            <w:bottom w:val="none" w:sz="0" w:space="0" w:color="auto"/>
            <w:right w:val="none" w:sz="0" w:space="0" w:color="auto"/>
          </w:divBdr>
        </w:div>
        <w:div w:id="380716137">
          <w:marLeft w:val="547"/>
          <w:marRight w:val="0"/>
          <w:marTop w:val="0"/>
          <w:marBottom w:val="0"/>
          <w:divBdr>
            <w:top w:val="none" w:sz="0" w:space="0" w:color="auto"/>
            <w:left w:val="none" w:sz="0" w:space="0" w:color="auto"/>
            <w:bottom w:val="none" w:sz="0" w:space="0" w:color="auto"/>
            <w:right w:val="none" w:sz="0" w:space="0" w:color="auto"/>
          </w:divBdr>
        </w:div>
        <w:div w:id="549196492">
          <w:marLeft w:val="547"/>
          <w:marRight w:val="0"/>
          <w:marTop w:val="0"/>
          <w:marBottom w:val="0"/>
          <w:divBdr>
            <w:top w:val="none" w:sz="0" w:space="0" w:color="auto"/>
            <w:left w:val="none" w:sz="0" w:space="0" w:color="auto"/>
            <w:bottom w:val="none" w:sz="0" w:space="0" w:color="auto"/>
            <w:right w:val="none" w:sz="0" w:space="0" w:color="auto"/>
          </w:divBdr>
        </w:div>
      </w:divsChild>
    </w:div>
    <w:div w:id="703560199">
      <w:bodyDiv w:val="1"/>
      <w:marLeft w:val="0"/>
      <w:marRight w:val="0"/>
      <w:marTop w:val="0"/>
      <w:marBottom w:val="0"/>
      <w:divBdr>
        <w:top w:val="none" w:sz="0" w:space="0" w:color="auto"/>
        <w:left w:val="none" w:sz="0" w:space="0" w:color="auto"/>
        <w:bottom w:val="none" w:sz="0" w:space="0" w:color="auto"/>
        <w:right w:val="none" w:sz="0" w:space="0" w:color="auto"/>
      </w:divBdr>
    </w:div>
    <w:div w:id="706836835">
      <w:bodyDiv w:val="1"/>
      <w:marLeft w:val="0"/>
      <w:marRight w:val="0"/>
      <w:marTop w:val="0"/>
      <w:marBottom w:val="0"/>
      <w:divBdr>
        <w:top w:val="none" w:sz="0" w:space="0" w:color="auto"/>
        <w:left w:val="none" w:sz="0" w:space="0" w:color="auto"/>
        <w:bottom w:val="none" w:sz="0" w:space="0" w:color="auto"/>
        <w:right w:val="none" w:sz="0" w:space="0" w:color="auto"/>
      </w:divBdr>
    </w:div>
    <w:div w:id="744108662">
      <w:bodyDiv w:val="1"/>
      <w:marLeft w:val="0"/>
      <w:marRight w:val="0"/>
      <w:marTop w:val="0"/>
      <w:marBottom w:val="0"/>
      <w:divBdr>
        <w:top w:val="none" w:sz="0" w:space="0" w:color="auto"/>
        <w:left w:val="none" w:sz="0" w:space="0" w:color="auto"/>
        <w:bottom w:val="none" w:sz="0" w:space="0" w:color="auto"/>
        <w:right w:val="none" w:sz="0" w:space="0" w:color="auto"/>
      </w:divBdr>
      <w:divsChild>
        <w:div w:id="318464779">
          <w:marLeft w:val="720"/>
          <w:marRight w:val="0"/>
          <w:marTop w:val="0"/>
          <w:marBottom w:val="0"/>
          <w:divBdr>
            <w:top w:val="none" w:sz="0" w:space="0" w:color="auto"/>
            <w:left w:val="none" w:sz="0" w:space="0" w:color="auto"/>
            <w:bottom w:val="none" w:sz="0" w:space="0" w:color="auto"/>
            <w:right w:val="none" w:sz="0" w:space="0" w:color="auto"/>
          </w:divBdr>
        </w:div>
        <w:div w:id="400835643">
          <w:marLeft w:val="720"/>
          <w:marRight w:val="0"/>
          <w:marTop w:val="0"/>
          <w:marBottom w:val="0"/>
          <w:divBdr>
            <w:top w:val="none" w:sz="0" w:space="0" w:color="auto"/>
            <w:left w:val="none" w:sz="0" w:space="0" w:color="auto"/>
            <w:bottom w:val="none" w:sz="0" w:space="0" w:color="auto"/>
            <w:right w:val="none" w:sz="0" w:space="0" w:color="auto"/>
          </w:divBdr>
        </w:div>
        <w:div w:id="716394247">
          <w:marLeft w:val="720"/>
          <w:marRight w:val="0"/>
          <w:marTop w:val="0"/>
          <w:marBottom w:val="0"/>
          <w:divBdr>
            <w:top w:val="none" w:sz="0" w:space="0" w:color="auto"/>
            <w:left w:val="none" w:sz="0" w:space="0" w:color="auto"/>
            <w:bottom w:val="none" w:sz="0" w:space="0" w:color="auto"/>
            <w:right w:val="none" w:sz="0" w:space="0" w:color="auto"/>
          </w:divBdr>
        </w:div>
        <w:div w:id="1437169560">
          <w:marLeft w:val="720"/>
          <w:marRight w:val="0"/>
          <w:marTop w:val="0"/>
          <w:marBottom w:val="0"/>
          <w:divBdr>
            <w:top w:val="none" w:sz="0" w:space="0" w:color="auto"/>
            <w:left w:val="none" w:sz="0" w:space="0" w:color="auto"/>
            <w:bottom w:val="none" w:sz="0" w:space="0" w:color="auto"/>
            <w:right w:val="none" w:sz="0" w:space="0" w:color="auto"/>
          </w:divBdr>
        </w:div>
        <w:div w:id="1667392698">
          <w:marLeft w:val="720"/>
          <w:marRight w:val="0"/>
          <w:marTop w:val="0"/>
          <w:marBottom w:val="0"/>
          <w:divBdr>
            <w:top w:val="none" w:sz="0" w:space="0" w:color="auto"/>
            <w:left w:val="none" w:sz="0" w:space="0" w:color="auto"/>
            <w:bottom w:val="none" w:sz="0" w:space="0" w:color="auto"/>
            <w:right w:val="none" w:sz="0" w:space="0" w:color="auto"/>
          </w:divBdr>
        </w:div>
        <w:div w:id="1511992460">
          <w:marLeft w:val="720"/>
          <w:marRight w:val="0"/>
          <w:marTop w:val="0"/>
          <w:marBottom w:val="0"/>
          <w:divBdr>
            <w:top w:val="none" w:sz="0" w:space="0" w:color="auto"/>
            <w:left w:val="none" w:sz="0" w:space="0" w:color="auto"/>
            <w:bottom w:val="none" w:sz="0" w:space="0" w:color="auto"/>
            <w:right w:val="none" w:sz="0" w:space="0" w:color="auto"/>
          </w:divBdr>
        </w:div>
        <w:div w:id="1891111872">
          <w:marLeft w:val="720"/>
          <w:marRight w:val="0"/>
          <w:marTop w:val="0"/>
          <w:marBottom w:val="0"/>
          <w:divBdr>
            <w:top w:val="none" w:sz="0" w:space="0" w:color="auto"/>
            <w:left w:val="none" w:sz="0" w:space="0" w:color="auto"/>
            <w:bottom w:val="none" w:sz="0" w:space="0" w:color="auto"/>
            <w:right w:val="none" w:sz="0" w:space="0" w:color="auto"/>
          </w:divBdr>
        </w:div>
      </w:divsChild>
    </w:div>
    <w:div w:id="761026644">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46407945">
      <w:bodyDiv w:val="1"/>
      <w:marLeft w:val="0"/>
      <w:marRight w:val="0"/>
      <w:marTop w:val="0"/>
      <w:marBottom w:val="0"/>
      <w:divBdr>
        <w:top w:val="none" w:sz="0" w:space="0" w:color="auto"/>
        <w:left w:val="none" w:sz="0" w:space="0" w:color="auto"/>
        <w:bottom w:val="none" w:sz="0" w:space="0" w:color="auto"/>
        <w:right w:val="none" w:sz="0" w:space="0" w:color="auto"/>
      </w:divBdr>
    </w:div>
    <w:div w:id="852495281">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08063758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162694584">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0447229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07540433">
      <w:bodyDiv w:val="1"/>
      <w:marLeft w:val="0"/>
      <w:marRight w:val="0"/>
      <w:marTop w:val="0"/>
      <w:marBottom w:val="0"/>
      <w:divBdr>
        <w:top w:val="none" w:sz="0" w:space="0" w:color="auto"/>
        <w:left w:val="none" w:sz="0" w:space="0" w:color="auto"/>
        <w:bottom w:val="none" w:sz="0" w:space="0" w:color="auto"/>
        <w:right w:val="none" w:sz="0" w:space="0" w:color="auto"/>
      </w:divBdr>
    </w:div>
    <w:div w:id="1673532619">
      <w:bodyDiv w:val="1"/>
      <w:marLeft w:val="0"/>
      <w:marRight w:val="0"/>
      <w:marTop w:val="0"/>
      <w:marBottom w:val="0"/>
      <w:divBdr>
        <w:top w:val="none" w:sz="0" w:space="0" w:color="auto"/>
        <w:left w:val="none" w:sz="0" w:space="0" w:color="auto"/>
        <w:bottom w:val="none" w:sz="0" w:space="0" w:color="auto"/>
        <w:right w:val="none" w:sz="0" w:space="0" w:color="auto"/>
      </w:divBdr>
    </w:div>
    <w:div w:id="1741753689">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4224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s.usda.gov/data-products/food-access-research-atl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center.kidscount.org/locations" TargetMode="External"/><Relationship Id="rId12" Type="http://schemas.openxmlformats.org/officeDocument/2006/relationships/hyperlink" Target="http://www.webjunction.org/documents/webjunction/Community_Partner_Collaboration_Gui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p.feedingamerica.org/" TargetMode="External"/><Relationship Id="rId11" Type="http://schemas.openxmlformats.org/officeDocument/2006/relationships/hyperlink" Target="https://snaped.fns.usda.gov/state-snap-ed-programs" TargetMode="External"/><Relationship Id="rId5" Type="http://schemas.openxmlformats.org/officeDocument/2006/relationships/hyperlink" Target="https://www.webjunction.org/events/webjunction/food-access-at-your-library.html" TargetMode="External"/><Relationship Id="rId10" Type="http://schemas.openxmlformats.org/officeDocument/2006/relationships/hyperlink" Target="https://snaped.fns.usda.gov/" TargetMode="External"/><Relationship Id="rId4" Type="http://schemas.openxmlformats.org/officeDocument/2006/relationships/webSettings" Target="webSettings.xml"/><Relationship Id="rId9" Type="http://schemas.openxmlformats.org/officeDocument/2006/relationships/hyperlink" Target="https://www.webjunction.org/news/webjunction/growing-library-garden-program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5</cp:revision>
  <dcterms:created xsi:type="dcterms:W3CDTF">2021-03-17T18:07:00Z</dcterms:created>
  <dcterms:modified xsi:type="dcterms:W3CDTF">2021-03-22T17:01:00Z</dcterms:modified>
</cp:coreProperties>
</file>