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D3710" w14:textId="4CACEBEE" w:rsidR="00204D72" w:rsidRDefault="005C2C45" w:rsidP="00560CCE">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Proactive Advocacy and Communication for Library Trustees &amp; Staff</w:t>
      </w:r>
    </w:p>
    <w:p w14:paraId="22C2373E" w14:textId="650B4E2A" w:rsidR="00D54DE2" w:rsidRPr="00E20818" w:rsidRDefault="0030751C" w:rsidP="00560CCE">
      <w:pPr>
        <w:spacing w:line="240" w:lineRule="auto"/>
        <w:contextualSpacing/>
        <w:rPr>
          <w:rFonts w:eastAsiaTheme="majorEastAsia" w:cstheme="majorBidi"/>
          <w:bCs/>
          <w:color w:val="365F91" w:themeColor="accent1" w:themeShade="BF"/>
        </w:rPr>
      </w:pPr>
      <w:hyperlink r:id="rId8" w:history="1">
        <w:r w:rsidR="005C2C45" w:rsidRPr="00EE2480">
          <w:rPr>
            <w:rStyle w:val="Hyperlink"/>
            <w:rFonts w:eastAsiaTheme="majorEastAsia" w:cstheme="majorBidi"/>
            <w:bCs/>
          </w:rPr>
          <w:t>https://www.webjunction.org/events/webjunction/proactive-advocacy-communication-library-trustees-staff.html</w:t>
        </w:r>
      </w:hyperlink>
      <w:r w:rsidR="005C2C45">
        <w:rPr>
          <w:rFonts w:eastAsiaTheme="majorEastAsia" w:cstheme="majorBidi"/>
          <w:bCs/>
          <w:color w:val="365F91" w:themeColor="accent1" w:themeShade="BF"/>
        </w:rPr>
        <w:t xml:space="preserve"> </w:t>
      </w:r>
    </w:p>
    <w:p w14:paraId="5FC8FBCD" w14:textId="0AE43F34" w:rsidR="00204D72" w:rsidRPr="00204D72" w:rsidRDefault="008C4BAD" w:rsidP="00204D72">
      <w:pPr>
        <w:pStyle w:val="NormalWeb"/>
        <w:rPr>
          <w:rFonts w:asciiTheme="minorHAnsi" w:hAnsiTheme="minorHAnsi"/>
          <w:sz w:val="22"/>
          <w:szCs w:val="22"/>
        </w:rPr>
      </w:pPr>
      <w:r w:rsidRPr="00D54DE2">
        <w:rPr>
          <w:rFonts w:asciiTheme="minorHAnsi" w:hAnsiTheme="minorHAnsi" w:cs="Helvetica"/>
          <w:b/>
          <w:color w:val="000000"/>
          <w:sz w:val="22"/>
          <w:szCs w:val="22"/>
        </w:rPr>
        <w:t xml:space="preserve">Event </w:t>
      </w:r>
      <w:r w:rsidR="00981923" w:rsidRPr="00D54DE2">
        <w:rPr>
          <w:rFonts w:asciiTheme="minorHAnsi" w:hAnsiTheme="minorHAnsi" w:cs="Helvetica"/>
          <w:b/>
          <w:color w:val="000000"/>
          <w:sz w:val="22"/>
          <w:szCs w:val="22"/>
        </w:rPr>
        <w:t>Description</w:t>
      </w:r>
      <w:r w:rsidRPr="00D54DE2">
        <w:rPr>
          <w:rFonts w:asciiTheme="minorHAnsi" w:hAnsiTheme="minorHAnsi" w:cs="Helvetica"/>
          <w:color w:val="000000"/>
          <w:sz w:val="22"/>
          <w:szCs w:val="22"/>
        </w:rPr>
        <w:t xml:space="preserve">: </w:t>
      </w:r>
      <w:r w:rsidR="005C2C45">
        <w:rPr>
          <w:rFonts w:asciiTheme="minorHAnsi" w:hAnsiTheme="minorHAnsi"/>
          <w:sz w:val="22"/>
          <w:szCs w:val="22"/>
        </w:rPr>
        <w:t>Rally the troops, consolidate the message, and get it out there! These common and important steps are all part of the response when there’s a crisis challenging the library. But what can we do the rest of the time, before a crisis arises? Using both outward and inward facing tools, there are simple steps that boards and library staff can integrate into their communication processes, to be better prepared for unknown changes. Learn about these tools and how they can set the stage for dealing more effectively with any crisis your library faces in the future.</w:t>
      </w:r>
    </w:p>
    <w:p w14:paraId="0211977E" w14:textId="6FF47022" w:rsidR="00D54DE2" w:rsidRPr="00D54DE2" w:rsidRDefault="00204D72" w:rsidP="00204D72">
      <w:pPr>
        <w:pStyle w:val="NormalWeb"/>
        <w:rPr>
          <w:rFonts w:asciiTheme="minorHAnsi" w:hAnsiTheme="minorHAnsi"/>
          <w:sz w:val="22"/>
          <w:szCs w:val="22"/>
        </w:rPr>
      </w:pPr>
      <w:r w:rsidRPr="00204D72">
        <w:rPr>
          <w:rFonts w:asciiTheme="minorHAnsi" w:hAnsiTheme="minorHAnsi"/>
          <w:b/>
          <w:sz w:val="22"/>
          <w:szCs w:val="22"/>
        </w:rPr>
        <w:t xml:space="preserve">Presented </w:t>
      </w:r>
      <w:proofErr w:type="gramStart"/>
      <w:r w:rsidRPr="00204D72">
        <w:rPr>
          <w:rFonts w:asciiTheme="minorHAnsi" w:hAnsiTheme="minorHAnsi"/>
          <w:b/>
          <w:sz w:val="22"/>
          <w:szCs w:val="22"/>
        </w:rPr>
        <w:t>by:</w:t>
      </w:r>
      <w:proofErr w:type="gramEnd"/>
      <w:r w:rsidRPr="00204D72">
        <w:rPr>
          <w:rFonts w:asciiTheme="minorHAnsi" w:hAnsiTheme="minorHAnsi"/>
          <w:sz w:val="22"/>
          <w:szCs w:val="22"/>
        </w:rPr>
        <w:t xml:space="preserve"> </w:t>
      </w:r>
      <w:r w:rsidR="005C2C45">
        <w:rPr>
          <w:rFonts w:asciiTheme="minorHAnsi" w:hAnsiTheme="minorHAnsi"/>
          <w:sz w:val="22"/>
          <w:szCs w:val="22"/>
        </w:rPr>
        <w:t xml:space="preserve">Lori Fisher, Assistant State Librarian, New Hampshire State </w:t>
      </w:r>
      <w:r w:rsidR="008945DB">
        <w:rPr>
          <w:rFonts w:asciiTheme="minorHAnsi" w:hAnsiTheme="minorHAnsi"/>
          <w:sz w:val="22"/>
          <w:szCs w:val="22"/>
        </w:rPr>
        <w:t>Library</w:t>
      </w:r>
    </w:p>
    <w:tbl>
      <w:tblPr>
        <w:tblStyle w:val="TableGrid"/>
        <w:tblW w:w="9558" w:type="dxa"/>
        <w:tblLook w:val="04A0" w:firstRow="1" w:lastRow="0" w:firstColumn="1" w:lastColumn="0" w:noHBand="0" w:noVBand="1"/>
      </w:tblPr>
      <w:tblGrid>
        <w:gridCol w:w="1533"/>
        <w:gridCol w:w="8025"/>
      </w:tblGrid>
      <w:tr w:rsidR="00560CCE"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bookmarkStart w:id="0" w:name="_GoBack"/>
            <w:bookmarkEnd w:id="0"/>
            <w:r w:rsidRPr="00BD7B5B">
              <w:rPr>
                <w:b/>
                <w:color w:val="FFFFFF" w:themeColor="background1"/>
              </w:rPr>
              <w:t>What are your goals for viewing this webinar?</w:t>
            </w:r>
          </w:p>
        </w:tc>
      </w:tr>
      <w:tr w:rsidR="00560CCE" w14:paraId="4B3FC002" w14:textId="77777777" w:rsidTr="00C70DC4">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8025" w:type="dxa"/>
            <w:vAlign w:val="center"/>
          </w:tcPr>
          <w:p w14:paraId="105FEE25" w14:textId="77777777" w:rsidR="00560CCE" w:rsidRDefault="00560CCE" w:rsidP="005A0B4F"/>
        </w:tc>
      </w:tr>
      <w:tr w:rsidR="00560CCE" w14:paraId="1D92BA34" w14:textId="77777777" w:rsidTr="00C70DC4">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8025" w:type="dxa"/>
            <w:vAlign w:val="center"/>
          </w:tcPr>
          <w:p w14:paraId="46755034" w14:textId="77777777" w:rsidR="00560CCE" w:rsidRDefault="00560CCE" w:rsidP="005A0B4F"/>
        </w:tc>
      </w:tr>
      <w:tr w:rsidR="00560CCE" w:rsidRPr="001B40A2" w14:paraId="3220BA0E" w14:textId="77777777" w:rsidTr="00C70DC4">
        <w:trPr>
          <w:trHeight w:val="638"/>
        </w:trPr>
        <w:tc>
          <w:tcPr>
            <w:tcW w:w="9558" w:type="dxa"/>
            <w:gridSpan w:val="2"/>
            <w:shd w:val="clear" w:color="auto" w:fill="31849B" w:themeFill="accent5" w:themeFillShade="BF"/>
            <w:vAlign w:val="bottom"/>
          </w:tcPr>
          <w:p w14:paraId="4E0BB4B7" w14:textId="0C2865FC" w:rsidR="00560CCE" w:rsidRPr="002A462D" w:rsidRDefault="00AF6800" w:rsidP="00D61E18">
            <w:pPr>
              <w:spacing w:after="200" w:line="276" w:lineRule="auto"/>
              <w:rPr>
                <w:b/>
                <w:color w:val="FFFFFF" w:themeColor="background1"/>
              </w:rPr>
            </w:pPr>
            <w:r>
              <w:rPr>
                <w:b/>
                <w:color w:val="FFFFFF" w:themeColor="background1"/>
              </w:rPr>
              <w:t>Proactive versus Reactive Advocacy</w:t>
            </w:r>
          </w:p>
        </w:tc>
      </w:tr>
      <w:tr w:rsidR="00560CCE" w:rsidRPr="001B40A2" w14:paraId="4392BE79" w14:textId="77777777" w:rsidTr="00523EA2">
        <w:trPr>
          <w:trHeight w:val="638"/>
        </w:trPr>
        <w:tc>
          <w:tcPr>
            <w:tcW w:w="9558" w:type="dxa"/>
            <w:gridSpan w:val="2"/>
            <w:shd w:val="clear" w:color="auto" w:fill="auto"/>
            <w:vAlign w:val="center"/>
          </w:tcPr>
          <w:p w14:paraId="1DB7C05D" w14:textId="77777777" w:rsidR="008945DB" w:rsidRDefault="008945DB" w:rsidP="00204D72"/>
          <w:p w14:paraId="6C36176D" w14:textId="5FBAD62F" w:rsidR="00204D72" w:rsidRDefault="008C572A" w:rsidP="00204D72">
            <w:r>
              <w:t xml:space="preserve">Reactive advocacy is responding to a crisis situation. </w:t>
            </w:r>
            <w:r w:rsidRPr="008945DB">
              <w:rPr>
                <w:b/>
                <w:bCs/>
              </w:rPr>
              <w:t>Provide an example</w:t>
            </w:r>
            <w:r w:rsidR="008945DB" w:rsidRPr="008945DB">
              <w:rPr>
                <w:b/>
                <w:bCs/>
              </w:rPr>
              <w:t xml:space="preserve"> of reactive advocacy</w:t>
            </w:r>
            <w:r>
              <w:t xml:space="preserve"> from your library.</w:t>
            </w:r>
          </w:p>
          <w:p w14:paraId="5B6C16AB" w14:textId="7C4A0CDB" w:rsidR="00204D72" w:rsidRDefault="00204D72" w:rsidP="00204D72"/>
          <w:p w14:paraId="3FDC2705" w14:textId="77777777" w:rsidR="008C572A" w:rsidRDefault="008C572A" w:rsidP="00204D72"/>
          <w:p w14:paraId="7AFC5EBD" w14:textId="49080696" w:rsidR="008C572A" w:rsidRDefault="008C572A" w:rsidP="00204D72">
            <w:r>
              <w:t xml:space="preserve">Proactive advocacy is laying the groundwork and building the relationships for positive library support year-round. Name one thing your library staff/trustees do </w:t>
            </w:r>
            <w:r w:rsidR="0078553B">
              <w:t xml:space="preserve">now </w:t>
            </w:r>
            <w:r>
              <w:t xml:space="preserve">that can be </w:t>
            </w:r>
            <w:r w:rsidRPr="008945DB">
              <w:rPr>
                <w:b/>
                <w:bCs/>
              </w:rPr>
              <w:t>considered proactive advocacy</w:t>
            </w:r>
            <w:r>
              <w:t>.</w:t>
            </w:r>
          </w:p>
          <w:p w14:paraId="363C17B1" w14:textId="77777777" w:rsidR="00560CCE" w:rsidRDefault="00560CCE" w:rsidP="00523EA2">
            <w:pPr>
              <w:spacing w:line="312" w:lineRule="auto"/>
              <w:rPr>
                <w:noProof/>
              </w:rPr>
            </w:pPr>
          </w:p>
          <w:p w14:paraId="3C527D03" w14:textId="7BD1AF39" w:rsidR="008C572A" w:rsidRPr="00523EA2" w:rsidRDefault="008C572A" w:rsidP="00523EA2">
            <w:pPr>
              <w:spacing w:line="312" w:lineRule="auto"/>
              <w:rPr>
                <w:noProof/>
              </w:rPr>
            </w:pPr>
          </w:p>
        </w:tc>
      </w:tr>
      <w:tr w:rsidR="00560CCE" w:rsidRPr="001B40A2" w14:paraId="08CBF6F8" w14:textId="77777777" w:rsidTr="00523EA2">
        <w:trPr>
          <w:trHeight w:val="638"/>
        </w:trPr>
        <w:tc>
          <w:tcPr>
            <w:tcW w:w="9558" w:type="dxa"/>
            <w:gridSpan w:val="2"/>
            <w:shd w:val="clear" w:color="auto" w:fill="31849B" w:themeFill="accent5" w:themeFillShade="BF"/>
            <w:vAlign w:val="center"/>
          </w:tcPr>
          <w:p w14:paraId="5B453340" w14:textId="0A2FF96D" w:rsidR="00560CCE" w:rsidRPr="00FF2627" w:rsidRDefault="008C572A" w:rsidP="00FF2627">
            <w:pPr>
              <w:spacing w:before="100" w:beforeAutospacing="1" w:after="100" w:afterAutospacing="1"/>
              <w:rPr>
                <w:b/>
                <w:color w:val="FFFFFF" w:themeColor="background1"/>
              </w:rPr>
            </w:pPr>
            <w:r>
              <w:rPr>
                <w:b/>
                <w:iCs/>
                <w:color w:val="FFFFFF" w:themeColor="background1"/>
              </w:rPr>
              <w:t>Outward-facing communication tools for staff/trustees</w:t>
            </w:r>
          </w:p>
        </w:tc>
      </w:tr>
      <w:tr w:rsidR="00560CCE" w:rsidRPr="001B40A2" w14:paraId="2B32BBEC" w14:textId="77777777" w:rsidTr="00523EA2">
        <w:trPr>
          <w:trHeight w:val="1070"/>
        </w:trPr>
        <w:tc>
          <w:tcPr>
            <w:tcW w:w="9558" w:type="dxa"/>
            <w:gridSpan w:val="2"/>
            <w:tcBorders>
              <w:bottom w:val="single" w:sz="4" w:space="0" w:color="auto"/>
            </w:tcBorders>
          </w:tcPr>
          <w:p w14:paraId="32F0ECD8" w14:textId="77777777" w:rsidR="008945DB" w:rsidRDefault="008945DB" w:rsidP="008C572A"/>
          <w:p w14:paraId="7CAE2648" w14:textId="098E4B71" w:rsidR="005640BE" w:rsidRDefault="008C572A" w:rsidP="008C572A">
            <w:r>
              <w:t xml:space="preserve">What are your </w:t>
            </w:r>
            <w:r w:rsidRPr="005640BE">
              <w:rPr>
                <w:b/>
                <w:bCs/>
              </w:rPr>
              <w:t>community’s top three priorities</w:t>
            </w:r>
            <w:r>
              <w:t xml:space="preserve">? </w:t>
            </w:r>
          </w:p>
          <w:p w14:paraId="49CA2716" w14:textId="3B90BE3E" w:rsidR="005640BE" w:rsidRDefault="005640BE" w:rsidP="005640BE">
            <w:pPr>
              <w:ind w:left="720"/>
            </w:pPr>
            <w:r>
              <w:t>1.</w:t>
            </w:r>
          </w:p>
          <w:p w14:paraId="4BE08117" w14:textId="7EC51E40" w:rsidR="005640BE" w:rsidRDefault="005640BE" w:rsidP="005640BE"/>
          <w:p w14:paraId="6B2687B7" w14:textId="1A661A85" w:rsidR="005640BE" w:rsidRDefault="005640BE" w:rsidP="005640BE">
            <w:pPr>
              <w:ind w:left="720"/>
            </w:pPr>
            <w:r>
              <w:t>2.</w:t>
            </w:r>
          </w:p>
          <w:p w14:paraId="5A1411D8" w14:textId="4EFD67C8" w:rsidR="005640BE" w:rsidRDefault="005640BE" w:rsidP="005640BE">
            <w:pPr>
              <w:ind w:left="720"/>
            </w:pPr>
          </w:p>
          <w:p w14:paraId="793944D5" w14:textId="3FFA0FF1" w:rsidR="005640BE" w:rsidRDefault="005640BE" w:rsidP="005640BE">
            <w:pPr>
              <w:ind w:left="720"/>
            </w:pPr>
            <w:r>
              <w:t>3.</w:t>
            </w:r>
          </w:p>
          <w:p w14:paraId="1B654010" w14:textId="77777777" w:rsidR="005640BE" w:rsidRDefault="005640BE" w:rsidP="008C572A"/>
          <w:p w14:paraId="7391662B" w14:textId="6B4A45D0" w:rsidR="00785C6A" w:rsidRDefault="008C572A" w:rsidP="008C572A">
            <w:r w:rsidRPr="005640BE">
              <w:rPr>
                <w:b/>
                <w:bCs/>
              </w:rPr>
              <w:t>What tools already exist</w:t>
            </w:r>
            <w:r>
              <w:t xml:space="preserve"> within your community that should be reviewed regularly </w:t>
            </w:r>
            <w:r w:rsidRPr="005640BE">
              <w:rPr>
                <w:b/>
                <w:bCs/>
              </w:rPr>
              <w:t>to remain informed about changes in those areas</w:t>
            </w:r>
            <w:r>
              <w:t>?</w:t>
            </w:r>
          </w:p>
          <w:p w14:paraId="5B14C4E2" w14:textId="46D2038B" w:rsidR="008C572A" w:rsidRDefault="008C572A" w:rsidP="008C572A"/>
          <w:p w14:paraId="01DED0F4" w14:textId="3A65B00D" w:rsidR="008C572A" w:rsidRDefault="008C572A" w:rsidP="008C572A"/>
          <w:p w14:paraId="6A1FB8E3" w14:textId="77777777" w:rsidR="008C572A" w:rsidRDefault="008C572A" w:rsidP="008C572A"/>
          <w:p w14:paraId="733A1873" w14:textId="48D51DF0" w:rsidR="008C572A" w:rsidRDefault="008C572A" w:rsidP="008C572A">
            <w:r w:rsidRPr="005640BE">
              <w:rPr>
                <w:b/>
                <w:bCs/>
              </w:rPr>
              <w:lastRenderedPageBreak/>
              <w:t>What is your community governance process?</w:t>
            </w:r>
            <w:r>
              <w:t xml:space="preserve"> List three main points that you would want to communicate to a resident if they asked you about how government process works for your library community.</w:t>
            </w:r>
          </w:p>
          <w:p w14:paraId="3D6524BE" w14:textId="6C3F5673" w:rsidR="008C572A" w:rsidRDefault="008C572A" w:rsidP="008C572A"/>
          <w:p w14:paraId="025B21D2" w14:textId="77777777" w:rsidR="005640BE" w:rsidRDefault="005640BE" w:rsidP="005640BE">
            <w:pPr>
              <w:ind w:left="720"/>
            </w:pPr>
            <w:r>
              <w:t>1.</w:t>
            </w:r>
          </w:p>
          <w:p w14:paraId="7D2D2EAE" w14:textId="77777777" w:rsidR="005640BE" w:rsidRDefault="005640BE" w:rsidP="005640BE"/>
          <w:p w14:paraId="4964CEA9" w14:textId="77777777" w:rsidR="005640BE" w:rsidRDefault="005640BE" w:rsidP="005640BE">
            <w:pPr>
              <w:ind w:left="720"/>
            </w:pPr>
            <w:r>
              <w:t>2.</w:t>
            </w:r>
          </w:p>
          <w:p w14:paraId="3B590721" w14:textId="77777777" w:rsidR="005640BE" w:rsidRDefault="005640BE" w:rsidP="005640BE">
            <w:pPr>
              <w:ind w:left="720"/>
            </w:pPr>
          </w:p>
          <w:p w14:paraId="61735FBE" w14:textId="77777777" w:rsidR="005640BE" w:rsidRDefault="005640BE" w:rsidP="005640BE">
            <w:pPr>
              <w:ind w:left="720"/>
            </w:pPr>
            <w:r>
              <w:t>3.</w:t>
            </w:r>
          </w:p>
          <w:p w14:paraId="54E47A47" w14:textId="2B287528" w:rsidR="008C572A" w:rsidRDefault="008C572A" w:rsidP="008C572A"/>
          <w:p w14:paraId="4A235733" w14:textId="77777777" w:rsidR="00A55B03" w:rsidRDefault="00A55B03" w:rsidP="008C572A"/>
          <w:p w14:paraId="7AEBA54A" w14:textId="77777777" w:rsidR="008C572A" w:rsidRDefault="008C572A" w:rsidP="008C572A"/>
          <w:p w14:paraId="4DA82962" w14:textId="46491F01" w:rsidR="008C572A" w:rsidRDefault="008C572A" w:rsidP="008C572A">
            <w:r>
              <w:t xml:space="preserve">What type of information is provided annually by the library to the community (an annual </w:t>
            </w:r>
            <w:r w:rsidR="00A55B03">
              <w:t xml:space="preserve">city </w:t>
            </w:r>
            <w:r>
              <w:t>report</w:t>
            </w:r>
            <w:r w:rsidR="005640BE">
              <w:t>,</w:t>
            </w:r>
            <w:r>
              <w:t xml:space="preserve"> a town report</w:t>
            </w:r>
            <w:r w:rsidR="005640BE">
              <w:t>, or</w:t>
            </w:r>
            <w:r w:rsidR="00A55B03">
              <w:t xml:space="preserve"> a county report?</w:t>
            </w:r>
            <w:r>
              <w:t xml:space="preserve">).  Looking at that </w:t>
            </w:r>
            <w:r w:rsidR="001B1EA5">
              <w:t>document from last year, find a</w:t>
            </w:r>
            <w:r w:rsidR="00A55B03">
              <w:t xml:space="preserve"> small portion </w:t>
            </w:r>
            <w:r w:rsidR="001B1EA5">
              <w:t>within that report that could be written/illustrated</w:t>
            </w:r>
            <w:r w:rsidR="00A55B03">
              <w:t xml:space="preserve"> </w:t>
            </w:r>
            <w:r w:rsidR="001B1EA5">
              <w:t xml:space="preserve">to </w:t>
            </w:r>
            <w:r w:rsidR="001B1EA5" w:rsidRPr="008945DB">
              <w:rPr>
                <w:b/>
                <w:bCs/>
              </w:rPr>
              <w:t xml:space="preserve">reflect on </w:t>
            </w:r>
            <w:r w:rsidRPr="008945DB">
              <w:rPr>
                <w:b/>
                <w:bCs/>
              </w:rPr>
              <w:t>community priorities and how the library assisted in that area</w:t>
            </w:r>
            <w:r>
              <w:t>?</w:t>
            </w:r>
            <w:r w:rsidR="00A55B03">
              <w:t xml:space="preserve"> Hint: an image is worth 1000 words.</w:t>
            </w:r>
          </w:p>
          <w:p w14:paraId="09D406F8" w14:textId="261C037B" w:rsidR="008C572A" w:rsidRDefault="008C572A" w:rsidP="008C572A"/>
          <w:p w14:paraId="1BBE3FAE" w14:textId="14813128" w:rsidR="008C572A" w:rsidRDefault="008C572A" w:rsidP="008C572A"/>
          <w:p w14:paraId="3B47793D" w14:textId="4002EB5B" w:rsidR="005640BE" w:rsidRDefault="005640BE" w:rsidP="008C572A"/>
          <w:p w14:paraId="4B0BE5DD" w14:textId="77777777" w:rsidR="005640BE" w:rsidRDefault="005640BE" w:rsidP="008C572A"/>
          <w:p w14:paraId="57D146CE" w14:textId="273F000D" w:rsidR="00A55B03" w:rsidRDefault="00A55B03" w:rsidP="008C572A"/>
          <w:p w14:paraId="58CF7E72" w14:textId="6D80718F" w:rsidR="008C572A" w:rsidRPr="00C70DC4" w:rsidRDefault="008C572A" w:rsidP="008C572A">
            <w:pPr>
              <w:rPr>
                <w:noProof/>
              </w:rPr>
            </w:pPr>
          </w:p>
        </w:tc>
      </w:tr>
      <w:tr w:rsidR="00FA06FF" w:rsidRPr="001B40A2" w14:paraId="2786307C" w14:textId="77777777" w:rsidTr="00523EA2">
        <w:trPr>
          <w:trHeight w:val="638"/>
        </w:trPr>
        <w:tc>
          <w:tcPr>
            <w:tcW w:w="9558" w:type="dxa"/>
            <w:gridSpan w:val="2"/>
            <w:shd w:val="clear" w:color="auto" w:fill="31849B" w:themeFill="accent5" w:themeFillShade="BF"/>
            <w:vAlign w:val="center"/>
          </w:tcPr>
          <w:p w14:paraId="723CF4BF" w14:textId="47ABA646" w:rsidR="00FA06FF" w:rsidRPr="00FF2627" w:rsidRDefault="008C572A" w:rsidP="00FA06FF">
            <w:pPr>
              <w:spacing w:before="100" w:beforeAutospacing="1" w:after="100" w:afterAutospacing="1"/>
              <w:rPr>
                <w:b/>
                <w:iCs/>
                <w:color w:val="FFFFFF" w:themeColor="background1"/>
              </w:rPr>
            </w:pPr>
            <w:r>
              <w:rPr>
                <w:b/>
                <w:color w:val="FFFFFF" w:themeColor="background1"/>
              </w:rPr>
              <w:lastRenderedPageBreak/>
              <w:t>Inward-facing communication tools for staff/trustees</w:t>
            </w:r>
          </w:p>
        </w:tc>
      </w:tr>
      <w:tr w:rsidR="00FA06FF" w:rsidRPr="001B40A2" w14:paraId="34C271C3" w14:textId="77777777" w:rsidTr="00FA06FF">
        <w:trPr>
          <w:trHeight w:val="638"/>
        </w:trPr>
        <w:tc>
          <w:tcPr>
            <w:tcW w:w="9558" w:type="dxa"/>
            <w:gridSpan w:val="2"/>
            <w:shd w:val="clear" w:color="auto" w:fill="auto"/>
          </w:tcPr>
          <w:p w14:paraId="2A047F24" w14:textId="77777777" w:rsidR="008945DB" w:rsidRDefault="008945DB" w:rsidP="00C70DC4">
            <w:pPr>
              <w:rPr>
                <w:b/>
                <w:bCs/>
              </w:rPr>
            </w:pPr>
          </w:p>
          <w:p w14:paraId="1CB62269" w14:textId="2016E965" w:rsidR="00A55B03" w:rsidRDefault="00A55B03" w:rsidP="00C70DC4">
            <w:r w:rsidRPr="008945DB">
              <w:rPr>
                <w:b/>
                <w:bCs/>
              </w:rPr>
              <w:t>How do staff and trustees know</w:t>
            </w:r>
            <w:r>
              <w:t xml:space="preserve"> what key items need to be addressed every month from a </w:t>
            </w:r>
            <w:r w:rsidRPr="008945DB">
              <w:rPr>
                <w:b/>
                <w:bCs/>
              </w:rPr>
              <w:t>financial/governance</w:t>
            </w:r>
            <w:r>
              <w:t xml:space="preserve"> perspective? (Yes, staff need to </w:t>
            </w:r>
            <w:r w:rsidR="008945DB">
              <w:t>understand</w:t>
            </w:r>
            <w:r>
              <w:t xml:space="preserve"> financial/governance timelines too!)</w:t>
            </w:r>
          </w:p>
          <w:p w14:paraId="0D4A07B9" w14:textId="77777777" w:rsidR="00A55B03" w:rsidRDefault="00A55B03" w:rsidP="00C70DC4"/>
          <w:p w14:paraId="469EF7F7" w14:textId="77777777" w:rsidR="00A55B03" w:rsidRDefault="00A55B03" w:rsidP="00C70DC4"/>
          <w:p w14:paraId="7989BE1B" w14:textId="7E3748F8" w:rsidR="00A55B03" w:rsidRDefault="00A55B03" w:rsidP="00C70DC4"/>
          <w:p w14:paraId="29F7499B" w14:textId="0ECF8E5C" w:rsidR="008945DB" w:rsidRDefault="008945DB" w:rsidP="00C70DC4"/>
          <w:p w14:paraId="4B952B19" w14:textId="77777777" w:rsidR="008945DB" w:rsidRDefault="008945DB" w:rsidP="00C70DC4"/>
          <w:p w14:paraId="1B5B9816" w14:textId="77777777" w:rsidR="001B1EA5" w:rsidRDefault="001B1EA5" w:rsidP="00C70DC4"/>
          <w:p w14:paraId="7BBAC529" w14:textId="77777777" w:rsidR="00A55B03" w:rsidRDefault="00A55B03" w:rsidP="00C70DC4">
            <w:r>
              <w:t xml:space="preserve">Stories about library value are more impactful if they focus on a community member, not the library. Using the </w:t>
            </w:r>
            <w:r w:rsidRPr="008945DB">
              <w:rPr>
                <w:b/>
                <w:bCs/>
              </w:rPr>
              <w:t>four-step story outline</w:t>
            </w:r>
            <w:r>
              <w:t>, draft a quick library story using a real person/situation but with names changed.</w:t>
            </w:r>
            <w:r>
              <w:br/>
            </w:r>
          </w:p>
          <w:p w14:paraId="5005F3CD" w14:textId="18A136AA" w:rsidR="00C70DC4" w:rsidRDefault="00A55B03" w:rsidP="00C70DC4">
            <w:r>
              <w:t xml:space="preserve"> </w:t>
            </w:r>
          </w:p>
          <w:p w14:paraId="7F4C3204" w14:textId="34A34975" w:rsidR="00047B22" w:rsidRDefault="00047B22" w:rsidP="00C70DC4"/>
          <w:p w14:paraId="7745CC24" w14:textId="4BB57B96" w:rsidR="008945DB" w:rsidRDefault="008945DB" w:rsidP="00C70DC4"/>
          <w:p w14:paraId="0C5302BC" w14:textId="679CA695" w:rsidR="008945DB" w:rsidRDefault="008945DB" w:rsidP="00C70DC4"/>
          <w:p w14:paraId="7FAF9C7C" w14:textId="0F1332A4" w:rsidR="008945DB" w:rsidRDefault="008945DB" w:rsidP="00C70DC4"/>
          <w:p w14:paraId="6E8A7F23" w14:textId="523C5F72" w:rsidR="008945DB" w:rsidRDefault="008945DB" w:rsidP="00C70DC4"/>
          <w:p w14:paraId="71266A75" w14:textId="69CF06BC" w:rsidR="008945DB" w:rsidRDefault="008945DB" w:rsidP="00C70DC4"/>
          <w:p w14:paraId="46423A6E" w14:textId="75C86985" w:rsidR="008945DB" w:rsidRDefault="008945DB" w:rsidP="00C70DC4"/>
          <w:p w14:paraId="2485122C" w14:textId="77777777" w:rsidR="008945DB" w:rsidRPr="00785C6A" w:rsidRDefault="008945DB" w:rsidP="00C70DC4"/>
          <w:p w14:paraId="1678D650" w14:textId="77777777" w:rsidR="00FA06FF" w:rsidRDefault="00FA06FF" w:rsidP="00047B22">
            <w:pPr>
              <w:rPr>
                <w:b/>
                <w:color w:val="FFFFFF" w:themeColor="background1"/>
              </w:rPr>
            </w:pPr>
          </w:p>
        </w:tc>
      </w:tr>
      <w:tr w:rsidR="00FA06FF" w:rsidRPr="001B40A2" w14:paraId="076FAA2F" w14:textId="77777777" w:rsidTr="00523EA2">
        <w:trPr>
          <w:trHeight w:val="638"/>
        </w:trPr>
        <w:tc>
          <w:tcPr>
            <w:tcW w:w="9558" w:type="dxa"/>
            <w:gridSpan w:val="2"/>
            <w:shd w:val="clear" w:color="auto" w:fill="31849B" w:themeFill="accent5" w:themeFillShade="BF"/>
            <w:vAlign w:val="center"/>
          </w:tcPr>
          <w:p w14:paraId="546024C6" w14:textId="26F8C7A2" w:rsidR="00FA06FF" w:rsidRPr="00FF2627" w:rsidRDefault="008C572A" w:rsidP="00FA06FF">
            <w:pPr>
              <w:spacing w:before="100" w:beforeAutospacing="1" w:after="100" w:afterAutospacing="1"/>
              <w:rPr>
                <w:b/>
                <w:iCs/>
                <w:color w:val="FFFFFF" w:themeColor="background1"/>
              </w:rPr>
            </w:pPr>
            <w:r>
              <w:rPr>
                <w:b/>
                <w:iCs/>
                <w:color w:val="FFFFFF" w:themeColor="background1"/>
              </w:rPr>
              <w:lastRenderedPageBreak/>
              <w:t xml:space="preserve">What items does the library staff/trustees incorporate in their regular activities? (check </w:t>
            </w:r>
            <w:r w:rsidR="00D358E9">
              <w:rPr>
                <w:b/>
                <w:iCs/>
                <w:color w:val="FFFFFF" w:themeColor="background1"/>
              </w:rPr>
              <w:t>those currently in place, and circle those activities you’d like to begin or improve</w:t>
            </w:r>
            <w:r>
              <w:rPr>
                <w:b/>
                <w:iCs/>
                <w:color w:val="FFFFFF" w:themeColor="background1"/>
              </w:rPr>
              <w:t>)</w:t>
            </w:r>
          </w:p>
        </w:tc>
      </w:tr>
      <w:tr w:rsidR="00FA06FF" w:rsidRPr="001B40A2" w14:paraId="2CFE18D7" w14:textId="77777777" w:rsidTr="00523EA2">
        <w:trPr>
          <w:trHeight w:val="1070"/>
        </w:trPr>
        <w:tc>
          <w:tcPr>
            <w:tcW w:w="9558" w:type="dxa"/>
            <w:gridSpan w:val="2"/>
            <w:tcBorders>
              <w:bottom w:val="single" w:sz="4" w:space="0" w:color="auto"/>
            </w:tcBorders>
          </w:tcPr>
          <w:p w14:paraId="61907B6E" w14:textId="3AC3ADBC" w:rsidR="001B1EA5" w:rsidRDefault="0030751C" w:rsidP="00D358E9">
            <w:pPr>
              <w:tabs>
                <w:tab w:val="left" w:pos="1125"/>
              </w:tabs>
              <w:ind w:left="720"/>
              <w:rPr>
                <w:noProof/>
              </w:rPr>
            </w:pPr>
            <w:sdt>
              <w:sdtPr>
                <w:rPr>
                  <w:rFonts w:ascii="MS Gothic" w:eastAsia="MS Gothic" w:hAnsi="MS Gothic"/>
                  <w:b/>
                  <w:noProof/>
                  <w:sz w:val="28"/>
                  <w:szCs w:val="28"/>
                </w:rPr>
                <w:id w:val="233518877"/>
                <w14:checkbox>
                  <w14:checked w14:val="0"/>
                  <w14:checkedState w14:val="2612" w14:font="MS Gothic"/>
                  <w14:uncheckedState w14:val="2610" w14:font="MS Gothic"/>
                </w14:checkbox>
              </w:sdtPr>
              <w:sdtEndPr/>
              <w:sdtContent>
                <w:r w:rsidR="005640BE">
                  <w:rPr>
                    <w:rFonts w:ascii="MS Gothic" w:eastAsia="MS Gothic" w:hAnsi="MS Gothic" w:hint="eastAsia"/>
                    <w:b/>
                    <w:noProof/>
                    <w:sz w:val="28"/>
                    <w:szCs w:val="28"/>
                  </w:rPr>
                  <w:t>☐</w:t>
                </w:r>
              </w:sdtContent>
            </w:sdt>
            <w:r w:rsidR="00D358E9">
              <w:rPr>
                <w:rFonts w:ascii="MS Gothic" w:eastAsia="MS Gothic" w:hAnsi="MS Gothic"/>
                <w:b/>
                <w:noProof/>
              </w:rPr>
              <w:t xml:space="preserve"> </w:t>
            </w:r>
            <w:r w:rsidR="003E2D4C">
              <w:rPr>
                <w:noProof/>
              </w:rPr>
              <w:t xml:space="preserve">Monthly library </w:t>
            </w:r>
            <w:r w:rsidR="003E2D4C" w:rsidRPr="005640BE">
              <w:rPr>
                <w:b/>
                <w:bCs/>
                <w:noProof/>
              </w:rPr>
              <w:t>trustee</w:t>
            </w:r>
            <w:r w:rsidR="003E2D4C">
              <w:rPr>
                <w:noProof/>
              </w:rPr>
              <w:t xml:space="preserve"> review/reporting on county/city/town governance minutes (for </w:t>
            </w:r>
          </w:p>
          <w:p w14:paraId="460C6AC3" w14:textId="14231472" w:rsidR="001B1EA5" w:rsidRDefault="003E2D4C" w:rsidP="00D358E9">
            <w:pPr>
              <w:tabs>
                <w:tab w:val="left" w:pos="1125"/>
              </w:tabs>
              <w:ind w:left="1125"/>
              <w:rPr>
                <w:noProof/>
              </w:rPr>
            </w:pPr>
            <w:r>
              <w:rPr>
                <w:noProof/>
              </w:rPr>
              <w:t xml:space="preserve">example, the town Board of Selectmen minutes, the budget committee minutes, and the </w:t>
            </w:r>
          </w:p>
          <w:p w14:paraId="3F6E00AF" w14:textId="6DB4F55A" w:rsidR="00047B22" w:rsidRDefault="003E2D4C" w:rsidP="00D358E9">
            <w:pPr>
              <w:tabs>
                <w:tab w:val="left" w:pos="1125"/>
              </w:tabs>
              <w:ind w:left="1125"/>
              <w:rPr>
                <w:noProof/>
              </w:rPr>
            </w:pPr>
            <w:r>
              <w:rPr>
                <w:noProof/>
              </w:rPr>
              <w:t>school board minutes)</w:t>
            </w:r>
          </w:p>
          <w:p w14:paraId="48DA970B" w14:textId="77777777" w:rsidR="003E2D4C" w:rsidRDefault="003E2D4C" w:rsidP="00D358E9">
            <w:pPr>
              <w:tabs>
                <w:tab w:val="left" w:pos="1125"/>
              </w:tabs>
              <w:ind w:left="720"/>
              <w:rPr>
                <w:noProof/>
              </w:rPr>
            </w:pPr>
          </w:p>
          <w:p w14:paraId="475484BF" w14:textId="19EB5787" w:rsidR="003E2D4C" w:rsidRDefault="0030751C" w:rsidP="00D358E9">
            <w:pPr>
              <w:tabs>
                <w:tab w:val="left" w:pos="1125"/>
              </w:tabs>
              <w:ind w:left="720"/>
              <w:rPr>
                <w:noProof/>
              </w:rPr>
            </w:pPr>
            <w:sdt>
              <w:sdtPr>
                <w:rPr>
                  <w:rFonts w:ascii="MS Gothic" w:eastAsia="MS Gothic" w:hAnsi="MS Gothic"/>
                  <w:b/>
                  <w:noProof/>
                  <w:sz w:val="28"/>
                  <w:szCs w:val="28"/>
                </w:rPr>
                <w:id w:val="-1886328854"/>
                <w14:checkbox>
                  <w14:checked w14:val="0"/>
                  <w14:checkedState w14:val="2612" w14:font="MS Gothic"/>
                  <w14:uncheckedState w14:val="2610" w14:font="MS Gothic"/>
                </w14:checkbox>
              </w:sdtPr>
              <w:sdtEndPr/>
              <w:sdtContent>
                <w:r w:rsidR="00D358E9" w:rsidRPr="00D358E9">
                  <w:rPr>
                    <w:rFonts w:ascii="MS Gothic" w:eastAsia="MS Gothic" w:hAnsi="MS Gothic" w:hint="eastAsia"/>
                    <w:b/>
                    <w:noProof/>
                    <w:sz w:val="28"/>
                    <w:szCs w:val="28"/>
                  </w:rPr>
                  <w:t>☐</w:t>
                </w:r>
              </w:sdtContent>
            </w:sdt>
            <w:r w:rsidR="00D358E9">
              <w:rPr>
                <w:rFonts w:ascii="MS Gothic" w:eastAsia="MS Gothic" w:hAnsi="MS Gothic"/>
                <w:b/>
                <w:noProof/>
              </w:rPr>
              <w:t xml:space="preserve"> </w:t>
            </w:r>
            <w:r w:rsidR="003E2D4C">
              <w:rPr>
                <w:noProof/>
              </w:rPr>
              <w:t xml:space="preserve">Monthly </w:t>
            </w:r>
            <w:r w:rsidR="003E2D4C" w:rsidRPr="005640BE">
              <w:rPr>
                <w:b/>
                <w:bCs/>
                <w:noProof/>
              </w:rPr>
              <w:t xml:space="preserve">staff </w:t>
            </w:r>
            <w:r w:rsidR="003E2D4C">
              <w:rPr>
                <w:noProof/>
              </w:rPr>
              <w:t>review/reporting on county/city/town governance minutes</w:t>
            </w:r>
          </w:p>
          <w:p w14:paraId="06789E64" w14:textId="6403C9CF" w:rsidR="003E2D4C" w:rsidRDefault="003E2D4C" w:rsidP="00D358E9">
            <w:pPr>
              <w:tabs>
                <w:tab w:val="left" w:pos="1125"/>
              </w:tabs>
              <w:ind w:left="720"/>
              <w:rPr>
                <w:noProof/>
              </w:rPr>
            </w:pPr>
          </w:p>
          <w:p w14:paraId="53FCE1ED" w14:textId="3C7EC4F0" w:rsidR="00FC53A0" w:rsidRDefault="0030751C" w:rsidP="00D358E9">
            <w:pPr>
              <w:tabs>
                <w:tab w:val="left" w:pos="1125"/>
              </w:tabs>
              <w:ind w:left="720"/>
              <w:rPr>
                <w:noProof/>
              </w:rPr>
            </w:pPr>
            <w:sdt>
              <w:sdtPr>
                <w:rPr>
                  <w:rFonts w:ascii="MS Gothic" w:eastAsia="MS Gothic" w:hAnsi="MS Gothic"/>
                  <w:b/>
                  <w:noProof/>
                  <w:sz w:val="28"/>
                  <w:szCs w:val="28"/>
                </w:rPr>
                <w:id w:val="-1232846452"/>
                <w14:checkbox>
                  <w14:checked w14:val="0"/>
                  <w14:checkedState w14:val="2612" w14:font="MS Gothic"/>
                  <w14:uncheckedState w14:val="2610" w14:font="MS Gothic"/>
                </w14:checkbox>
              </w:sdtPr>
              <w:sdtEndPr/>
              <w:sdtContent>
                <w:r w:rsidR="003E2D4C" w:rsidRPr="00D358E9">
                  <w:rPr>
                    <w:rFonts w:ascii="MS Gothic" w:eastAsia="MS Gothic" w:hAnsi="MS Gothic" w:hint="eastAsia"/>
                    <w:b/>
                    <w:noProof/>
                    <w:sz w:val="28"/>
                    <w:szCs w:val="28"/>
                  </w:rPr>
                  <w:t>☐</w:t>
                </w:r>
              </w:sdtContent>
            </w:sdt>
            <w:r w:rsidR="00D358E9">
              <w:rPr>
                <w:rFonts w:ascii="MS Gothic" w:eastAsia="MS Gothic" w:hAnsi="MS Gothic"/>
                <w:b/>
                <w:noProof/>
              </w:rPr>
              <w:t xml:space="preserve"> </w:t>
            </w:r>
            <w:r w:rsidR="003E2D4C">
              <w:rPr>
                <w:noProof/>
              </w:rPr>
              <w:t xml:space="preserve">Library trustees </w:t>
            </w:r>
            <w:r w:rsidR="003E2D4C" w:rsidRPr="005640BE">
              <w:rPr>
                <w:b/>
                <w:bCs/>
                <w:noProof/>
              </w:rPr>
              <w:t xml:space="preserve">regularly </w:t>
            </w:r>
            <w:r w:rsidR="00FC53A0" w:rsidRPr="005640BE">
              <w:rPr>
                <w:b/>
                <w:bCs/>
                <w:noProof/>
              </w:rPr>
              <w:t>attend</w:t>
            </w:r>
            <w:r w:rsidR="00FC53A0">
              <w:rPr>
                <w:noProof/>
              </w:rPr>
              <w:t xml:space="preserve"> various </w:t>
            </w:r>
            <w:r w:rsidR="00FC53A0" w:rsidRPr="005640BE">
              <w:rPr>
                <w:b/>
                <w:bCs/>
                <w:noProof/>
              </w:rPr>
              <w:t>community meetings/events</w:t>
            </w:r>
            <w:r w:rsidR="00FC53A0">
              <w:rPr>
                <w:noProof/>
              </w:rPr>
              <w:t xml:space="preserve"> and interact with at</w:t>
            </w:r>
          </w:p>
          <w:p w14:paraId="0061FF77" w14:textId="4B8F0B5A" w:rsidR="003E2D4C" w:rsidRDefault="00FC53A0" w:rsidP="00D358E9">
            <w:pPr>
              <w:tabs>
                <w:tab w:val="left" w:pos="1125"/>
              </w:tabs>
              <w:ind w:left="1125"/>
              <w:rPr>
                <w:noProof/>
              </w:rPr>
            </w:pPr>
            <w:r>
              <w:rPr>
                <w:noProof/>
              </w:rPr>
              <w:t xml:space="preserve">least </w:t>
            </w:r>
            <w:r w:rsidRPr="005640BE">
              <w:rPr>
                <w:b/>
                <w:bCs/>
                <w:noProof/>
              </w:rPr>
              <w:t>one major stakeholder</w:t>
            </w:r>
          </w:p>
          <w:p w14:paraId="6C484D04" w14:textId="05391F50" w:rsidR="003E2D4C" w:rsidRDefault="003E2D4C" w:rsidP="00D358E9">
            <w:pPr>
              <w:tabs>
                <w:tab w:val="left" w:pos="1125"/>
              </w:tabs>
              <w:ind w:left="720"/>
              <w:rPr>
                <w:noProof/>
              </w:rPr>
            </w:pPr>
          </w:p>
          <w:p w14:paraId="112E515B" w14:textId="7489A0E5" w:rsidR="001B1EA5" w:rsidRDefault="0030751C" w:rsidP="00D358E9">
            <w:pPr>
              <w:tabs>
                <w:tab w:val="left" w:pos="1125"/>
              </w:tabs>
              <w:ind w:left="720"/>
              <w:rPr>
                <w:noProof/>
              </w:rPr>
            </w:pPr>
            <w:sdt>
              <w:sdtPr>
                <w:rPr>
                  <w:rFonts w:ascii="MS Gothic" w:eastAsia="MS Gothic" w:hAnsi="MS Gothic"/>
                  <w:b/>
                  <w:noProof/>
                  <w:sz w:val="28"/>
                  <w:szCs w:val="28"/>
                </w:rPr>
                <w:id w:val="-1084379874"/>
                <w14:checkbox>
                  <w14:checked w14:val="0"/>
                  <w14:checkedState w14:val="2612" w14:font="MS Gothic"/>
                  <w14:uncheckedState w14:val="2610" w14:font="MS Gothic"/>
                </w14:checkbox>
              </w:sdtPr>
              <w:sdtEndPr/>
              <w:sdtContent>
                <w:r w:rsidR="00D358E9" w:rsidRPr="00D358E9">
                  <w:rPr>
                    <w:rFonts w:ascii="MS Gothic" w:eastAsia="MS Gothic" w:hAnsi="MS Gothic" w:hint="eastAsia"/>
                    <w:b/>
                    <w:noProof/>
                    <w:sz w:val="28"/>
                    <w:szCs w:val="28"/>
                  </w:rPr>
                  <w:t>☐</w:t>
                </w:r>
              </w:sdtContent>
            </w:sdt>
            <w:r w:rsidR="00D358E9">
              <w:rPr>
                <w:rFonts w:ascii="MS Gothic" w:eastAsia="MS Gothic" w:hAnsi="MS Gothic"/>
                <w:b/>
                <w:noProof/>
              </w:rPr>
              <w:t xml:space="preserve"> </w:t>
            </w:r>
            <w:r w:rsidR="0078553B">
              <w:rPr>
                <w:noProof/>
              </w:rPr>
              <w:t xml:space="preserve">A </w:t>
            </w:r>
            <w:r w:rsidR="0078553B" w:rsidRPr="005640BE">
              <w:rPr>
                <w:b/>
                <w:bCs/>
                <w:noProof/>
              </w:rPr>
              <w:t>library trustee calendar</w:t>
            </w:r>
            <w:r w:rsidR="0078553B">
              <w:rPr>
                <w:noProof/>
              </w:rPr>
              <w:t xml:space="preserve">, including important governance timelines, is </w:t>
            </w:r>
            <w:r w:rsidR="0078553B" w:rsidRPr="005640BE">
              <w:rPr>
                <w:b/>
                <w:bCs/>
                <w:noProof/>
              </w:rPr>
              <w:t>updated</w:t>
            </w:r>
          </w:p>
          <w:p w14:paraId="7B72E18D" w14:textId="14BE4776" w:rsidR="003E2D4C" w:rsidRDefault="0078553B" w:rsidP="00D358E9">
            <w:pPr>
              <w:tabs>
                <w:tab w:val="left" w:pos="1125"/>
              </w:tabs>
              <w:ind w:left="1125"/>
              <w:rPr>
                <w:noProof/>
              </w:rPr>
            </w:pPr>
            <w:r>
              <w:rPr>
                <w:noProof/>
              </w:rPr>
              <w:t xml:space="preserve">annually, </w:t>
            </w:r>
            <w:r w:rsidRPr="005640BE">
              <w:rPr>
                <w:b/>
                <w:bCs/>
                <w:noProof/>
              </w:rPr>
              <w:t xml:space="preserve">reviewed </w:t>
            </w:r>
            <w:r>
              <w:rPr>
                <w:noProof/>
              </w:rPr>
              <w:t xml:space="preserve">at monthly board meetings, and </w:t>
            </w:r>
            <w:r w:rsidRPr="005640BE">
              <w:rPr>
                <w:b/>
                <w:bCs/>
                <w:noProof/>
              </w:rPr>
              <w:t>distributed to staff</w:t>
            </w:r>
          </w:p>
          <w:p w14:paraId="168984A4" w14:textId="5738C72B" w:rsidR="0078553B" w:rsidRDefault="0078553B" w:rsidP="00D358E9">
            <w:pPr>
              <w:tabs>
                <w:tab w:val="left" w:pos="1125"/>
              </w:tabs>
              <w:ind w:left="720"/>
              <w:rPr>
                <w:noProof/>
              </w:rPr>
            </w:pPr>
          </w:p>
          <w:p w14:paraId="2AD7508A" w14:textId="77777777" w:rsidR="005640BE" w:rsidRDefault="005640BE" w:rsidP="005640BE">
            <w:pPr>
              <w:tabs>
                <w:tab w:val="left" w:pos="1125"/>
              </w:tabs>
              <w:ind w:left="720"/>
              <w:rPr>
                <w:noProof/>
              </w:rPr>
            </w:pPr>
            <w:sdt>
              <w:sdtPr>
                <w:rPr>
                  <w:rFonts w:ascii="MS Gothic" w:eastAsia="MS Gothic" w:hAnsi="MS Gothic"/>
                  <w:b/>
                  <w:noProof/>
                  <w:sz w:val="28"/>
                  <w:szCs w:val="28"/>
                </w:rPr>
                <w:id w:val="-369534014"/>
                <w14:checkbox>
                  <w14:checked w14:val="0"/>
                  <w14:checkedState w14:val="2612" w14:font="MS Gothic"/>
                  <w14:uncheckedState w14:val="2610" w14:font="MS Gothic"/>
                </w14:checkbox>
              </w:sdtPr>
              <w:sdtContent>
                <w:r>
                  <w:rPr>
                    <w:rFonts w:ascii="MS Gothic" w:eastAsia="MS Gothic" w:hAnsi="MS Gothic" w:hint="eastAsia"/>
                    <w:b/>
                    <w:noProof/>
                    <w:sz w:val="28"/>
                    <w:szCs w:val="28"/>
                  </w:rPr>
                  <w:t>☐</w:t>
                </w:r>
              </w:sdtContent>
            </w:sdt>
            <w:r>
              <w:rPr>
                <w:rFonts w:ascii="MS Gothic" w:eastAsia="MS Gothic" w:hAnsi="MS Gothic"/>
                <w:b/>
                <w:noProof/>
              </w:rPr>
              <w:t xml:space="preserve"> </w:t>
            </w:r>
            <w:r w:rsidRPr="005640BE">
              <w:rPr>
                <w:b/>
                <w:bCs/>
                <w:noProof/>
              </w:rPr>
              <w:t xml:space="preserve">Library stories </w:t>
            </w:r>
            <w:r>
              <w:rPr>
                <w:noProof/>
              </w:rPr>
              <w:t xml:space="preserve">are regularly </w:t>
            </w:r>
            <w:r w:rsidRPr="005640BE">
              <w:rPr>
                <w:b/>
                <w:bCs/>
                <w:noProof/>
              </w:rPr>
              <w:t>shared verbally</w:t>
            </w:r>
            <w:r>
              <w:rPr>
                <w:noProof/>
              </w:rPr>
              <w:t xml:space="preserve"> at both staff meetings and library board </w:t>
            </w:r>
          </w:p>
          <w:p w14:paraId="21398F0F" w14:textId="77777777" w:rsidR="005640BE" w:rsidRDefault="005640BE" w:rsidP="005640BE">
            <w:pPr>
              <w:tabs>
                <w:tab w:val="left" w:pos="1125"/>
              </w:tabs>
              <w:ind w:left="1125"/>
              <w:rPr>
                <w:noProof/>
              </w:rPr>
            </w:pPr>
            <w:r>
              <w:rPr>
                <w:noProof/>
              </w:rPr>
              <w:t>meetings</w:t>
            </w:r>
          </w:p>
          <w:p w14:paraId="01566DF8" w14:textId="77777777" w:rsidR="0078553B" w:rsidRDefault="0078553B" w:rsidP="00D358E9">
            <w:pPr>
              <w:tabs>
                <w:tab w:val="left" w:pos="1125"/>
              </w:tabs>
              <w:ind w:left="720"/>
              <w:rPr>
                <w:noProof/>
              </w:rPr>
            </w:pPr>
          </w:p>
          <w:p w14:paraId="6E4B7B63" w14:textId="0047FC64" w:rsidR="005640BE" w:rsidRDefault="0030751C" w:rsidP="005640BE">
            <w:pPr>
              <w:tabs>
                <w:tab w:val="left" w:pos="1125"/>
              </w:tabs>
              <w:ind w:left="720"/>
              <w:rPr>
                <w:noProof/>
              </w:rPr>
            </w:pPr>
            <w:sdt>
              <w:sdtPr>
                <w:rPr>
                  <w:rFonts w:ascii="MS Gothic" w:eastAsia="MS Gothic" w:hAnsi="MS Gothic"/>
                  <w:b/>
                  <w:noProof/>
                  <w:sz w:val="28"/>
                  <w:szCs w:val="28"/>
                </w:rPr>
                <w:id w:val="1641619166"/>
                <w14:checkbox>
                  <w14:checked w14:val="0"/>
                  <w14:checkedState w14:val="2612" w14:font="MS Gothic"/>
                  <w14:uncheckedState w14:val="2610" w14:font="MS Gothic"/>
                </w14:checkbox>
              </w:sdtPr>
              <w:sdtEndPr/>
              <w:sdtContent>
                <w:r w:rsidR="005640BE">
                  <w:rPr>
                    <w:rFonts w:ascii="MS Gothic" w:eastAsia="MS Gothic" w:hAnsi="MS Gothic" w:hint="eastAsia"/>
                    <w:b/>
                    <w:noProof/>
                    <w:sz w:val="28"/>
                    <w:szCs w:val="28"/>
                  </w:rPr>
                  <w:t>☐</w:t>
                </w:r>
              </w:sdtContent>
            </w:sdt>
            <w:r w:rsidR="00D358E9">
              <w:rPr>
                <w:rFonts w:ascii="MS Gothic" w:eastAsia="MS Gothic" w:hAnsi="MS Gothic"/>
                <w:b/>
                <w:noProof/>
              </w:rPr>
              <w:t xml:space="preserve"> </w:t>
            </w:r>
            <w:r w:rsidR="0078553B">
              <w:rPr>
                <w:noProof/>
              </w:rPr>
              <w:t xml:space="preserve">At least </w:t>
            </w:r>
            <w:r w:rsidR="0078553B" w:rsidRPr="005640BE">
              <w:rPr>
                <w:b/>
                <w:bCs/>
                <w:noProof/>
              </w:rPr>
              <w:t>one library story is written down</w:t>
            </w:r>
            <w:r w:rsidR="001B1EA5" w:rsidRPr="005640BE">
              <w:rPr>
                <w:b/>
                <w:bCs/>
                <w:noProof/>
              </w:rPr>
              <w:t xml:space="preserve"> each month</w:t>
            </w:r>
            <w:r w:rsidR="0078553B">
              <w:rPr>
                <w:noProof/>
              </w:rPr>
              <w:t xml:space="preserve"> and shared with</w:t>
            </w:r>
            <w:r w:rsidR="001B1EA5">
              <w:rPr>
                <w:noProof/>
              </w:rPr>
              <w:t xml:space="preserve"> staff/trustees </w:t>
            </w:r>
          </w:p>
          <w:p w14:paraId="44829E05" w14:textId="77777777" w:rsidR="0078553B" w:rsidRDefault="0078553B" w:rsidP="00D358E9">
            <w:pPr>
              <w:tabs>
                <w:tab w:val="left" w:pos="1125"/>
              </w:tabs>
              <w:ind w:left="720"/>
              <w:rPr>
                <w:noProof/>
              </w:rPr>
            </w:pPr>
          </w:p>
          <w:p w14:paraId="76A56656" w14:textId="4253DC17" w:rsidR="005640BE" w:rsidRDefault="005640BE" w:rsidP="005640BE">
            <w:pPr>
              <w:tabs>
                <w:tab w:val="left" w:pos="1125"/>
              </w:tabs>
              <w:ind w:left="720"/>
              <w:rPr>
                <w:noProof/>
              </w:rPr>
            </w:pPr>
            <w:sdt>
              <w:sdtPr>
                <w:rPr>
                  <w:rFonts w:ascii="MS Gothic" w:eastAsia="MS Gothic" w:hAnsi="MS Gothic"/>
                  <w:b/>
                  <w:noProof/>
                  <w:sz w:val="28"/>
                  <w:szCs w:val="28"/>
                </w:rPr>
                <w:id w:val="-517475433"/>
                <w14:checkbox>
                  <w14:checked w14:val="0"/>
                  <w14:checkedState w14:val="2612" w14:font="MS Gothic"/>
                  <w14:uncheckedState w14:val="2610" w14:font="MS Gothic"/>
                </w14:checkbox>
              </w:sdtPr>
              <w:sdtContent>
                <w:r>
                  <w:rPr>
                    <w:rFonts w:ascii="MS Gothic" w:eastAsia="MS Gothic" w:hAnsi="MS Gothic" w:hint="eastAsia"/>
                    <w:b/>
                    <w:noProof/>
                    <w:sz w:val="28"/>
                    <w:szCs w:val="28"/>
                  </w:rPr>
                  <w:t>☐</w:t>
                </w:r>
              </w:sdtContent>
            </w:sdt>
            <w:r>
              <w:rPr>
                <w:rFonts w:ascii="MS Gothic" w:eastAsia="MS Gothic" w:hAnsi="MS Gothic"/>
                <w:b/>
                <w:noProof/>
              </w:rPr>
              <w:t xml:space="preserve"> </w:t>
            </w:r>
            <w:r w:rsidRPr="005640BE">
              <w:rPr>
                <w:noProof/>
              </w:rPr>
              <w:t xml:space="preserve">The </w:t>
            </w:r>
            <w:r w:rsidRPr="005640BE">
              <w:rPr>
                <w:b/>
                <w:bCs/>
                <w:noProof/>
              </w:rPr>
              <w:t xml:space="preserve">library’s annual report </w:t>
            </w:r>
            <w:r w:rsidRPr="005640BE">
              <w:rPr>
                <w:noProof/>
              </w:rPr>
              <w:t xml:space="preserve">is moving away from an all-library-stats focus to a community </w:t>
            </w:r>
          </w:p>
          <w:p w14:paraId="34F715C1" w14:textId="77777777" w:rsidR="0078553B" w:rsidRDefault="005640BE" w:rsidP="005640BE">
            <w:pPr>
              <w:tabs>
                <w:tab w:val="left" w:pos="1125"/>
              </w:tabs>
              <w:ind w:left="1125"/>
              <w:rPr>
                <w:noProof/>
              </w:rPr>
            </w:pPr>
            <w:r w:rsidRPr="005640BE">
              <w:rPr>
                <w:noProof/>
              </w:rPr>
              <w:t>impact focus with select library statistics that dovetail with community priorities</w:t>
            </w:r>
          </w:p>
          <w:p w14:paraId="558D0DCC" w14:textId="77777777" w:rsidR="008945DB" w:rsidRDefault="008945DB" w:rsidP="005640BE">
            <w:pPr>
              <w:tabs>
                <w:tab w:val="left" w:pos="1125"/>
              </w:tabs>
              <w:ind w:left="1125"/>
              <w:rPr>
                <w:noProof/>
              </w:rPr>
            </w:pPr>
          </w:p>
          <w:p w14:paraId="5807596A" w14:textId="060A55DF" w:rsidR="008945DB" w:rsidRPr="0078553B" w:rsidRDefault="008945DB" w:rsidP="005640BE">
            <w:pPr>
              <w:tabs>
                <w:tab w:val="left" w:pos="1125"/>
              </w:tabs>
              <w:ind w:left="1125"/>
              <w:rPr>
                <w:noProof/>
              </w:rPr>
            </w:pPr>
          </w:p>
        </w:tc>
      </w:tr>
      <w:tr w:rsidR="00FA06FF" w:rsidRPr="001B40A2" w14:paraId="0061A046" w14:textId="77777777" w:rsidTr="004907BC">
        <w:trPr>
          <w:trHeight w:val="1070"/>
        </w:trPr>
        <w:tc>
          <w:tcPr>
            <w:tcW w:w="9558" w:type="dxa"/>
            <w:gridSpan w:val="2"/>
            <w:shd w:val="clear" w:color="auto" w:fill="31849B" w:themeFill="accent5" w:themeFillShade="BF"/>
            <w:vAlign w:val="center"/>
          </w:tcPr>
          <w:p w14:paraId="030F6350" w14:textId="2E548A4A" w:rsidR="00FA06FF" w:rsidRDefault="00FA06FF" w:rsidP="00FA06FF">
            <w:pPr>
              <w:rPr>
                <w:b/>
                <w:color w:val="FFFFFF" w:themeColor="background1"/>
              </w:rPr>
            </w:pPr>
            <w:r>
              <w:rPr>
                <w:b/>
                <w:color w:val="FFFFFF" w:themeColor="background1"/>
              </w:rPr>
              <w:t xml:space="preserve">Action Plan: </w:t>
            </w:r>
            <w:r w:rsidRPr="004034B9">
              <w:rPr>
                <w:color w:val="FFFFFF" w:themeColor="background1"/>
              </w:rPr>
              <w:t>(include next steps, who, when, etc.)</w:t>
            </w:r>
            <w:r w:rsidR="008C572A">
              <w:rPr>
                <w:color w:val="FFFFFF" w:themeColor="background1"/>
              </w:rPr>
              <w:t>. Hint: look at the list above and choose one or two items that are NOT checked and focus on integrated those items into regular monthly/quarterly activities.</w:t>
            </w:r>
          </w:p>
        </w:tc>
      </w:tr>
      <w:tr w:rsidR="00FA06FF" w:rsidRPr="00B16A14" w14:paraId="7BE39834" w14:textId="77777777" w:rsidTr="00523EA2">
        <w:trPr>
          <w:trHeight w:val="1070"/>
        </w:trPr>
        <w:tc>
          <w:tcPr>
            <w:tcW w:w="9558" w:type="dxa"/>
            <w:gridSpan w:val="2"/>
          </w:tcPr>
          <w:p w14:paraId="3C4E575A" w14:textId="77777777" w:rsidR="00FA06FF" w:rsidRDefault="00FA06FF" w:rsidP="00FA06FF">
            <w:pPr>
              <w:rPr>
                <w:noProof/>
              </w:rPr>
            </w:pPr>
          </w:p>
          <w:p w14:paraId="367F0EAA" w14:textId="4E10A597" w:rsidR="00FA06FF" w:rsidRDefault="00FA06FF" w:rsidP="00FA06FF">
            <w:pPr>
              <w:rPr>
                <w:noProof/>
              </w:rPr>
            </w:pPr>
          </w:p>
          <w:p w14:paraId="5FEAF8EC" w14:textId="4CF355F4" w:rsidR="00FA06FF" w:rsidRDefault="00FA06FF" w:rsidP="00FA06FF">
            <w:pPr>
              <w:rPr>
                <w:noProof/>
              </w:rPr>
            </w:pPr>
          </w:p>
          <w:p w14:paraId="545C5B7C" w14:textId="77777777" w:rsidR="00FA06FF" w:rsidRDefault="00FA06FF" w:rsidP="00FA06FF">
            <w:pPr>
              <w:rPr>
                <w:noProof/>
              </w:rPr>
            </w:pPr>
          </w:p>
          <w:p w14:paraId="762E9782" w14:textId="07483DA0" w:rsidR="00FA06FF" w:rsidRDefault="00FA06FF" w:rsidP="00FA06FF">
            <w:pPr>
              <w:rPr>
                <w:noProof/>
              </w:rPr>
            </w:pPr>
          </w:p>
          <w:p w14:paraId="7970D83F" w14:textId="7924E0C5" w:rsidR="00047B22" w:rsidRDefault="00047B22" w:rsidP="00FA06FF">
            <w:pPr>
              <w:rPr>
                <w:noProof/>
              </w:rPr>
            </w:pPr>
          </w:p>
          <w:p w14:paraId="16CFD763" w14:textId="3E86A125" w:rsidR="00047B22" w:rsidRDefault="00047B22" w:rsidP="00FA06FF">
            <w:pPr>
              <w:rPr>
                <w:noProof/>
              </w:rPr>
            </w:pPr>
          </w:p>
          <w:p w14:paraId="4DE0DA6A" w14:textId="4627E368" w:rsidR="00047B22" w:rsidRDefault="00047B22" w:rsidP="00FA06FF">
            <w:pPr>
              <w:rPr>
                <w:noProof/>
              </w:rPr>
            </w:pPr>
          </w:p>
          <w:p w14:paraId="24FFADBD" w14:textId="04602CEC" w:rsidR="00047B22" w:rsidRDefault="00047B22" w:rsidP="00FA06FF">
            <w:pPr>
              <w:rPr>
                <w:noProof/>
              </w:rPr>
            </w:pPr>
          </w:p>
          <w:p w14:paraId="00DAA122" w14:textId="40467C79" w:rsidR="00047B22" w:rsidRDefault="00047B22" w:rsidP="00FA06FF">
            <w:pPr>
              <w:rPr>
                <w:noProof/>
              </w:rPr>
            </w:pPr>
          </w:p>
          <w:p w14:paraId="747752E8" w14:textId="77777777" w:rsidR="00FA06FF" w:rsidRDefault="00FA06FF" w:rsidP="00FA06FF">
            <w:pPr>
              <w:rPr>
                <w:noProof/>
              </w:rPr>
            </w:pPr>
          </w:p>
          <w:p w14:paraId="14067C49" w14:textId="1237D4D2" w:rsidR="00FA06FF" w:rsidRDefault="00FA06FF" w:rsidP="00FA06FF">
            <w:pPr>
              <w:rPr>
                <w:noProof/>
              </w:rPr>
            </w:pPr>
          </w:p>
          <w:p w14:paraId="22964407" w14:textId="79BC9895" w:rsidR="0078553B" w:rsidRDefault="0078553B" w:rsidP="00FA06FF">
            <w:pPr>
              <w:rPr>
                <w:noProof/>
              </w:rPr>
            </w:pPr>
          </w:p>
          <w:p w14:paraId="53367660" w14:textId="6B683097" w:rsidR="0078553B" w:rsidRDefault="0078553B" w:rsidP="00FA06FF">
            <w:pPr>
              <w:rPr>
                <w:noProof/>
              </w:rPr>
            </w:pPr>
          </w:p>
          <w:p w14:paraId="171D0A64" w14:textId="502469C8" w:rsidR="0078553B" w:rsidRDefault="0078553B" w:rsidP="00FA06FF">
            <w:pPr>
              <w:rPr>
                <w:noProof/>
              </w:rPr>
            </w:pPr>
          </w:p>
          <w:p w14:paraId="1FFAF420" w14:textId="79743AA0" w:rsidR="0078553B" w:rsidRDefault="0078553B" w:rsidP="00FA06FF">
            <w:pPr>
              <w:rPr>
                <w:noProof/>
              </w:rPr>
            </w:pPr>
          </w:p>
          <w:p w14:paraId="7AFA0581" w14:textId="77777777" w:rsidR="0078553B" w:rsidRDefault="0078553B" w:rsidP="00FA06FF">
            <w:pPr>
              <w:rPr>
                <w:noProof/>
              </w:rPr>
            </w:pPr>
          </w:p>
          <w:p w14:paraId="57DAB1CB" w14:textId="4C8476B4" w:rsidR="00C44B02" w:rsidRPr="00B16A14" w:rsidRDefault="00C44B02" w:rsidP="00FA06FF">
            <w:pPr>
              <w:rPr>
                <w:b/>
                <w:noProof/>
              </w:rPr>
            </w:pPr>
          </w:p>
        </w:tc>
      </w:tr>
    </w:tbl>
    <w:p w14:paraId="6552EC76" w14:textId="77777777" w:rsidR="000D302A" w:rsidRDefault="000D302A"/>
    <w:sectPr w:rsidR="000D302A" w:rsidSect="008F03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C41250" w14:textId="77777777" w:rsidR="0030751C" w:rsidRDefault="0030751C" w:rsidP="0071561B">
      <w:pPr>
        <w:spacing w:after="0" w:line="240" w:lineRule="auto"/>
      </w:pPr>
      <w:r>
        <w:separator/>
      </w:r>
    </w:p>
  </w:endnote>
  <w:endnote w:type="continuationSeparator" w:id="0">
    <w:p w14:paraId="6386FC89" w14:textId="77777777" w:rsidR="0030751C" w:rsidRDefault="0030751C"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268519" w14:textId="77777777" w:rsidR="0030751C" w:rsidRDefault="0030751C" w:rsidP="0071561B">
      <w:pPr>
        <w:spacing w:after="0" w:line="240" w:lineRule="auto"/>
      </w:pPr>
      <w:r>
        <w:separator/>
      </w:r>
    </w:p>
  </w:footnote>
  <w:footnote w:type="continuationSeparator" w:id="0">
    <w:p w14:paraId="6A7E2EB7" w14:textId="77777777" w:rsidR="0030751C" w:rsidRDefault="0030751C"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4"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9292839"/>
    <w:multiLevelType w:val="hybridMultilevel"/>
    <w:tmpl w:val="93720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1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13"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1"/>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9"/>
  </w:num>
  <w:num w:numId="5">
    <w:abstractNumId w:val="4"/>
  </w:num>
  <w:num w:numId="6">
    <w:abstractNumId w:val="0"/>
  </w:num>
  <w:num w:numId="7">
    <w:abstractNumId w:val="3"/>
  </w:num>
  <w:num w:numId="8">
    <w:abstractNumId w:val="13"/>
  </w:num>
  <w:num w:numId="9">
    <w:abstractNumId w:val="8"/>
  </w:num>
  <w:num w:numId="10">
    <w:abstractNumId w:val="1"/>
  </w:num>
  <w:num w:numId="11">
    <w:abstractNumId w:val="2"/>
  </w:num>
  <w:num w:numId="12">
    <w:abstractNumId w:val="5"/>
  </w:num>
  <w:num w:numId="13">
    <w:abstractNumId w:val="10"/>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5AE2"/>
    <w:rsid w:val="000338D6"/>
    <w:rsid w:val="000369F8"/>
    <w:rsid w:val="00045800"/>
    <w:rsid w:val="00047B22"/>
    <w:rsid w:val="000B35E2"/>
    <w:rsid w:val="000B7DF2"/>
    <w:rsid w:val="000D302A"/>
    <w:rsid w:val="000F293A"/>
    <w:rsid w:val="001105DD"/>
    <w:rsid w:val="00133BB6"/>
    <w:rsid w:val="00145243"/>
    <w:rsid w:val="00147C79"/>
    <w:rsid w:val="001547E5"/>
    <w:rsid w:val="00157690"/>
    <w:rsid w:val="001B1EA5"/>
    <w:rsid w:val="001E7442"/>
    <w:rsid w:val="00204D72"/>
    <w:rsid w:val="00207A18"/>
    <w:rsid w:val="00215828"/>
    <w:rsid w:val="00241403"/>
    <w:rsid w:val="00265C9D"/>
    <w:rsid w:val="002B4E44"/>
    <w:rsid w:val="002E5763"/>
    <w:rsid w:val="0030751C"/>
    <w:rsid w:val="003872E7"/>
    <w:rsid w:val="003B63FE"/>
    <w:rsid w:val="003D3A8F"/>
    <w:rsid w:val="003E2D4C"/>
    <w:rsid w:val="00400762"/>
    <w:rsid w:val="0040076B"/>
    <w:rsid w:val="004337BE"/>
    <w:rsid w:val="004367FC"/>
    <w:rsid w:val="00470E42"/>
    <w:rsid w:val="00482F9C"/>
    <w:rsid w:val="004907BC"/>
    <w:rsid w:val="004B27CB"/>
    <w:rsid w:val="004D276C"/>
    <w:rsid w:val="004E6F4A"/>
    <w:rsid w:val="00523EA2"/>
    <w:rsid w:val="00560CCE"/>
    <w:rsid w:val="0056137C"/>
    <w:rsid w:val="005640BE"/>
    <w:rsid w:val="00565D92"/>
    <w:rsid w:val="00580BF8"/>
    <w:rsid w:val="00590C90"/>
    <w:rsid w:val="005A6DBF"/>
    <w:rsid w:val="005C2C45"/>
    <w:rsid w:val="005E20C8"/>
    <w:rsid w:val="006121AB"/>
    <w:rsid w:val="00633A02"/>
    <w:rsid w:val="00652686"/>
    <w:rsid w:val="006561D8"/>
    <w:rsid w:val="006636EC"/>
    <w:rsid w:val="00684A49"/>
    <w:rsid w:val="0069512A"/>
    <w:rsid w:val="006B7246"/>
    <w:rsid w:val="007120A7"/>
    <w:rsid w:val="00713367"/>
    <w:rsid w:val="0071561B"/>
    <w:rsid w:val="00731ECF"/>
    <w:rsid w:val="007658AC"/>
    <w:rsid w:val="0077633D"/>
    <w:rsid w:val="0078553B"/>
    <w:rsid w:val="00785C6A"/>
    <w:rsid w:val="007B3B82"/>
    <w:rsid w:val="007C7128"/>
    <w:rsid w:val="00805F2D"/>
    <w:rsid w:val="00816D73"/>
    <w:rsid w:val="00856E11"/>
    <w:rsid w:val="008945DB"/>
    <w:rsid w:val="008B3349"/>
    <w:rsid w:val="008B3F6D"/>
    <w:rsid w:val="008C4BAD"/>
    <w:rsid w:val="008C572A"/>
    <w:rsid w:val="00901CA8"/>
    <w:rsid w:val="00912972"/>
    <w:rsid w:val="00912E44"/>
    <w:rsid w:val="00924401"/>
    <w:rsid w:val="00935EC6"/>
    <w:rsid w:val="00936A6B"/>
    <w:rsid w:val="00981923"/>
    <w:rsid w:val="0099601A"/>
    <w:rsid w:val="009B5309"/>
    <w:rsid w:val="009E0D52"/>
    <w:rsid w:val="00A20152"/>
    <w:rsid w:val="00A35C65"/>
    <w:rsid w:val="00A55B03"/>
    <w:rsid w:val="00A83E41"/>
    <w:rsid w:val="00AA0665"/>
    <w:rsid w:val="00AC6FE9"/>
    <w:rsid w:val="00AF6800"/>
    <w:rsid w:val="00B02248"/>
    <w:rsid w:val="00B25218"/>
    <w:rsid w:val="00B343C2"/>
    <w:rsid w:val="00B62773"/>
    <w:rsid w:val="00B91B33"/>
    <w:rsid w:val="00BA1F2A"/>
    <w:rsid w:val="00C1701A"/>
    <w:rsid w:val="00C34336"/>
    <w:rsid w:val="00C44B02"/>
    <w:rsid w:val="00C70DC4"/>
    <w:rsid w:val="00C81275"/>
    <w:rsid w:val="00C82CE4"/>
    <w:rsid w:val="00CA61C6"/>
    <w:rsid w:val="00CE50BA"/>
    <w:rsid w:val="00CF3BA7"/>
    <w:rsid w:val="00D1325C"/>
    <w:rsid w:val="00D1763F"/>
    <w:rsid w:val="00D358E9"/>
    <w:rsid w:val="00D45D0D"/>
    <w:rsid w:val="00D54DE2"/>
    <w:rsid w:val="00D61E18"/>
    <w:rsid w:val="00D902EA"/>
    <w:rsid w:val="00DA3452"/>
    <w:rsid w:val="00DB7326"/>
    <w:rsid w:val="00DC3919"/>
    <w:rsid w:val="00DC50C6"/>
    <w:rsid w:val="00E038CE"/>
    <w:rsid w:val="00E12483"/>
    <w:rsid w:val="00E20818"/>
    <w:rsid w:val="00E22563"/>
    <w:rsid w:val="00E60C42"/>
    <w:rsid w:val="00E868EF"/>
    <w:rsid w:val="00EA7CFE"/>
    <w:rsid w:val="00EB09C1"/>
    <w:rsid w:val="00F044AE"/>
    <w:rsid w:val="00F165EC"/>
    <w:rsid w:val="00F16C8F"/>
    <w:rsid w:val="00F42F53"/>
    <w:rsid w:val="00FA06FF"/>
    <w:rsid w:val="00FC53A0"/>
    <w:rsid w:val="00FD0854"/>
    <w:rsid w:val="00FD6193"/>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38882866">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proactive-advocacy-communication-library-trustees-staff.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8EE2A-A6DB-49D2-8378-368996E85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Jennifer Peterson</cp:lastModifiedBy>
  <cp:revision>2</cp:revision>
  <cp:lastPrinted>2020-12-29T18:10:00Z</cp:lastPrinted>
  <dcterms:created xsi:type="dcterms:W3CDTF">2021-01-07T01:22:00Z</dcterms:created>
  <dcterms:modified xsi:type="dcterms:W3CDTF">2021-01-07T01:22:00Z</dcterms:modified>
</cp:coreProperties>
</file>