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97AEE" w14:textId="30EAE3D5" w:rsidR="00104F97" w:rsidRDefault="00BC104D" w:rsidP="00104F97">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 Guide</w:t>
      </w:r>
      <w:r w:rsidR="00242682">
        <w:rPr>
          <w:rFonts w:asciiTheme="majorHAnsi" w:eastAsiaTheme="majorEastAsia" w:hAnsiTheme="majorHAnsi" w:cstheme="majorBidi"/>
          <w:b/>
          <w:bCs/>
          <w:color w:val="365F91" w:themeColor="accent1" w:themeShade="BF"/>
          <w:sz w:val="28"/>
          <w:szCs w:val="28"/>
        </w:rPr>
        <w:t xml:space="preserve">: </w:t>
      </w:r>
      <w:r w:rsidR="00104F97" w:rsidRPr="00104F97">
        <w:rPr>
          <w:rFonts w:asciiTheme="majorHAnsi" w:eastAsiaTheme="majorEastAsia" w:hAnsiTheme="majorHAnsi" w:cstheme="majorBidi"/>
          <w:b/>
          <w:bCs/>
          <w:color w:val="365F91" w:themeColor="accent1" w:themeShade="BF"/>
          <w:sz w:val="28"/>
          <w:szCs w:val="28"/>
        </w:rPr>
        <w:t>Strengthen Equity, Diversity, and Inclusion Practice Through Self-Paced Learning</w:t>
      </w:r>
    </w:p>
    <w:p w14:paraId="52DC30E7" w14:textId="59B21C0A" w:rsidR="00104F97" w:rsidRPr="00104F97" w:rsidRDefault="00F13177" w:rsidP="00104F97">
      <w:pPr>
        <w:spacing w:line="240" w:lineRule="auto"/>
        <w:contextualSpacing/>
        <w:rPr>
          <w:rFonts w:asciiTheme="majorHAnsi" w:eastAsiaTheme="majorEastAsia" w:hAnsiTheme="majorHAnsi" w:cstheme="majorBidi"/>
          <w:b/>
          <w:bCs/>
          <w:color w:val="365F91" w:themeColor="accent1" w:themeShade="BF"/>
          <w:sz w:val="28"/>
          <w:szCs w:val="28"/>
        </w:rPr>
      </w:pPr>
      <w:hyperlink r:id="rId8" w:history="1">
        <w:r w:rsidR="00104F97" w:rsidRPr="004C7906">
          <w:rPr>
            <w:rStyle w:val="Hyperlink"/>
          </w:rPr>
          <w:t>https://www.webjunction.org/events/webjunction/strengthen-EDI-practice-through-self-paced-learning.html</w:t>
        </w:r>
      </w:hyperlink>
    </w:p>
    <w:p w14:paraId="427FEC57" w14:textId="0642B155" w:rsidR="00E75152" w:rsidRPr="00E75152" w:rsidRDefault="001C7008" w:rsidP="00E75152">
      <w:pPr>
        <w:pStyle w:val="NormalWeb"/>
        <w:rPr>
          <w:rFonts w:asciiTheme="minorHAnsi" w:hAnsiTheme="minorHAnsi" w:cstheme="minorHAnsi"/>
          <w:sz w:val="22"/>
          <w:szCs w:val="22"/>
        </w:rPr>
      </w:pPr>
      <w:r w:rsidRPr="008C68E5">
        <w:rPr>
          <w:rFonts w:asciiTheme="minorHAnsi" w:hAnsiTheme="minorHAnsi" w:cstheme="minorHAnsi"/>
          <w:b/>
          <w:color w:val="000000"/>
          <w:sz w:val="22"/>
          <w:szCs w:val="22"/>
        </w:rPr>
        <w:t>Event Description</w:t>
      </w:r>
      <w:r w:rsidRPr="008C68E5">
        <w:rPr>
          <w:rFonts w:asciiTheme="minorHAnsi" w:hAnsiTheme="minorHAnsi" w:cstheme="minorHAnsi"/>
          <w:color w:val="000000"/>
          <w:sz w:val="22"/>
          <w:szCs w:val="22"/>
        </w:rPr>
        <w:t xml:space="preserve">: </w:t>
      </w:r>
      <w:r w:rsidR="00E75152" w:rsidRPr="00E75152">
        <w:rPr>
          <w:rFonts w:asciiTheme="minorHAnsi" w:hAnsiTheme="minorHAnsi" w:cstheme="minorHAnsi"/>
          <w:sz w:val="22"/>
          <w:szCs w:val="22"/>
        </w:rPr>
        <w:t xml:space="preserve">While classroom training has an important place in library staff education, learning is extended and reinforced when staff </w:t>
      </w:r>
      <w:proofErr w:type="gramStart"/>
      <w:r w:rsidR="00E75152" w:rsidRPr="00E75152">
        <w:rPr>
          <w:rFonts w:asciiTheme="minorHAnsi" w:hAnsiTheme="minorHAnsi" w:cstheme="minorHAnsi"/>
          <w:sz w:val="22"/>
          <w:szCs w:val="22"/>
        </w:rPr>
        <w:t>have the opportunity to</w:t>
      </w:r>
      <w:proofErr w:type="gramEnd"/>
      <w:r w:rsidR="00E75152" w:rsidRPr="00E75152">
        <w:rPr>
          <w:rFonts w:asciiTheme="minorHAnsi" w:hAnsiTheme="minorHAnsi" w:cstheme="minorHAnsi"/>
          <w:sz w:val="22"/>
          <w:szCs w:val="22"/>
        </w:rPr>
        <w:t xml:space="preserve"> work through difficult topics outside of the classroom. In order to support staff learning about issues of equity, diversity and inclusion (EDI), Multnomah County Library has developed a “Racially Just” toolkit, containing activities staff can use to learn and practice on their own, with colleagues, or in their staff groups. The toolkit workbooks include information and activities related to bias, microaggressions, </w:t>
      </w:r>
      <w:proofErr w:type="spellStart"/>
      <w:r w:rsidR="00E75152" w:rsidRPr="00E75152">
        <w:rPr>
          <w:rFonts w:asciiTheme="minorHAnsi" w:hAnsiTheme="minorHAnsi" w:cstheme="minorHAnsi"/>
          <w:sz w:val="22"/>
          <w:szCs w:val="22"/>
        </w:rPr>
        <w:t>allyship</w:t>
      </w:r>
      <w:proofErr w:type="spellEnd"/>
      <w:r w:rsidR="00E75152" w:rsidRPr="00E75152">
        <w:rPr>
          <w:rFonts w:asciiTheme="minorHAnsi" w:hAnsiTheme="minorHAnsi" w:cstheme="minorHAnsi"/>
          <w:sz w:val="22"/>
          <w:szCs w:val="22"/>
        </w:rPr>
        <w:t xml:space="preserve"> and cross-cultural communication, as well as a workbook focused on learning about Native American and Alaska Native people and communities. Learn how Multnomah Library developed the workbooks and what indicators signaled that their organization was ready to support staff with self-paced learning about EDI.</w:t>
      </w:r>
    </w:p>
    <w:p w14:paraId="3ECBDDAD" w14:textId="409A9B40" w:rsidR="001C7008" w:rsidRPr="008C68E5" w:rsidRDefault="00E75152" w:rsidP="00E75152">
      <w:pPr>
        <w:pStyle w:val="NormalWeb"/>
        <w:rPr>
          <w:rFonts w:asciiTheme="minorHAnsi" w:hAnsiTheme="minorHAnsi" w:cstheme="minorHAnsi"/>
          <w:sz w:val="22"/>
          <w:szCs w:val="22"/>
        </w:rPr>
      </w:pPr>
      <w:r w:rsidRPr="00E75152">
        <w:rPr>
          <w:rFonts w:asciiTheme="minorHAnsi" w:hAnsiTheme="minorHAnsi" w:cstheme="minorHAnsi"/>
          <w:b/>
          <w:bCs/>
          <w:sz w:val="22"/>
          <w:szCs w:val="22"/>
        </w:rPr>
        <w:t>Presented by</w:t>
      </w:r>
      <w:r w:rsidRPr="00E75152">
        <w:rPr>
          <w:rFonts w:asciiTheme="minorHAnsi" w:hAnsiTheme="minorHAnsi" w:cstheme="minorHAnsi"/>
          <w:sz w:val="22"/>
          <w:szCs w:val="22"/>
        </w:rPr>
        <w:t xml:space="preserve">: Ekatrina Sotomayor, Access Services Assistant, Multnomah County Library (OR); and Amy </w:t>
      </w:r>
      <w:proofErr w:type="spellStart"/>
      <w:r w:rsidRPr="00E75152">
        <w:rPr>
          <w:rFonts w:asciiTheme="minorHAnsi" w:hAnsiTheme="minorHAnsi" w:cstheme="minorHAnsi"/>
          <w:sz w:val="22"/>
          <w:szCs w:val="22"/>
        </w:rPr>
        <w:t>Honisett</w:t>
      </w:r>
      <w:proofErr w:type="spellEnd"/>
      <w:r w:rsidRPr="00E75152">
        <w:rPr>
          <w:rFonts w:asciiTheme="minorHAnsi" w:hAnsiTheme="minorHAnsi" w:cstheme="minorHAnsi"/>
          <w:sz w:val="22"/>
          <w:szCs w:val="22"/>
        </w:rPr>
        <w:t>, Learning and Development Specialist, Multnomah County Library</w:t>
      </w:r>
    </w:p>
    <w:tbl>
      <w:tblPr>
        <w:tblStyle w:val="TableGrid"/>
        <w:tblW w:w="9558" w:type="dxa"/>
        <w:tblLook w:val="04A0" w:firstRow="1" w:lastRow="0" w:firstColumn="1" w:lastColumn="0" w:noHBand="0" w:noVBand="1"/>
      </w:tblPr>
      <w:tblGrid>
        <w:gridCol w:w="1518"/>
        <w:gridCol w:w="7950"/>
        <w:gridCol w:w="90"/>
      </w:tblGrid>
      <w:tr w:rsidR="00560CCE" w:rsidRPr="00093DC8" w14:paraId="44481815" w14:textId="77777777" w:rsidTr="00166715">
        <w:trPr>
          <w:gridAfter w:val="1"/>
          <w:wAfter w:w="90" w:type="dxa"/>
          <w:trHeight w:val="503"/>
        </w:trPr>
        <w:tc>
          <w:tcPr>
            <w:tcW w:w="9468" w:type="dxa"/>
            <w:gridSpan w:val="2"/>
            <w:shd w:val="clear" w:color="auto" w:fill="31849B" w:themeFill="accent5" w:themeFillShade="BF"/>
            <w:vAlign w:val="center"/>
          </w:tcPr>
          <w:p w14:paraId="20DFC9A9" w14:textId="77777777" w:rsidR="00560CCE" w:rsidRPr="00093DC8" w:rsidRDefault="00560CCE" w:rsidP="00C87458">
            <w:pPr>
              <w:rPr>
                <w:rFonts w:cstheme="minorHAnsi"/>
                <w:b/>
                <w:color w:val="FFFFFF" w:themeColor="background1"/>
                <w:sz w:val="24"/>
              </w:rPr>
            </w:pPr>
            <w:r w:rsidRPr="00093DC8">
              <w:rPr>
                <w:rFonts w:cstheme="minorHAnsi"/>
                <w:b/>
                <w:color w:val="FFFFFF" w:themeColor="background1"/>
                <w:sz w:val="24"/>
              </w:rPr>
              <w:t>What are your goals for viewing this webinar?</w:t>
            </w:r>
          </w:p>
        </w:tc>
      </w:tr>
      <w:tr w:rsidR="00560CCE" w:rsidRPr="00093DC8" w14:paraId="4B3FC002" w14:textId="77777777" w:rsidTr="00166715">
        <w:trPr>
          <w:gridAfter w:val="1"/>
          <w:wAfter w:w="90" w:type="dxa"/>
          <w:trHeight w:val="764"/>
        </w:trPr>
        <w:tc>
          <w:tcPr>
            <w:tcW w:w="1518" w:type="dxa"/>
            <w:shd w:val="clear" w:color="auto" w:fill="92CDDC" w:themeFill="accent5" w:themeFillTint="99"/>
            <w:vAlign w:val="center"/>
          </w:tcPr>
          <w:p w14:paraId="1CD0C69B" w14:textId="77777777" w:rsidR="00560CCE" w:rsidRPr="00093DC8" w:rsidRDefault="00560CCE" w:rsidP="00C87458">
            <w:pPr>
              <w:rPr>
                <w:rFonts w:cstheme="minorHAnsi"/>
                <w:sz w:val="24"/>
              </w:rPr>
            </w:pPr>
            <w:r w:rsidRPr="00093DC8">
              <w:rPr>
                <w:rFonts w:cstheme="minorHAnsi"/>
                <w:b/>
                <w:sz w:val="24"/>
              </w:rPr>
              <w:t>Personal Goals</w:t>
            </w:r>
          </w:p>
        </w:tc>
        <w:tc>
          <w:tcPr>
            <w:tcW w:w="7950" w:type="dxa"/>
            <w:vAlign w:val="center"/>
          </w:tcPr>
          <w:p w14:paraId="359241DF" w14:textId="77777777" w:rsidR="00560CCE" w:rsidRPr="00093DC8" w:rsidRDefault="00560CCE" w:rsidP="00C87458">
            <w:pPr>
              <w:rPr>
                <w:rFonts w:cstheme="minorHAnsi"/>
                <w:sz w:val="24"/>
              </w:rPr>
            </w:pPr>
          </w:p>
          <w:p w14:paraId="5FC9D22E" w14:textId="77777777" w:rsidR="005B68CE" w:rsidRPr="00093DC8" w:rsidRDefault="005B68CE" w:rsidP="00C87458">
            <w:pPr>
              <w:rPr>
                <w:rFonts w:cstheme="minorHAnsi"/>
                <w:sz w:val="24"/>
              </w:rPr>
            </w:pPr>
          </w:p>
          <w:p w14:paraId="105FEE25" w14:textId="46F5D3C4" w:rsidR="005B68CE" w:rsidRPr="00093DC8" w:rsidRDefault="005B68CE" w:rsidP="00C87458">
            <w:pPr>
              <w:rPr>
                <w:rFonts w:cstheme="minorHAnsi"/>
                <w:sz w:val="24"/>
              </w:rPr>
            </w:pPr>
          </w:p>
        </w:tc>
      </w:tr>
      <w:tr w:rsidR="00560CCE" w:rsidRPr="00093DC8" w14:paraId="1D92BA34" w14:textId="77777777" w:rsidTr="00166715">
        <w:trPr>
          <w:gridAfter w:val="1"/>
          <w:wAfter w:w="90" w:type="dxa"/>
          <w:cantSplit/>
          <w:trHeight w:val="863"/>
        </w:trPr>
        <w:tc>
          <w:tcPr>
            <w:tcW w:w="1518" w:type="dxa"/>
            <w:shd w:val="clear" w:color="auto" w:fill="92CDDC" w:themeFill="accent5" w:themeFillTint="99"/>
            <w:vAlign w:val="center"/>
          </w:tcPr>
          <w:p w14:paraId="67B5D9E7" w14:textId="77777777" w:rsidR="00560CCE" w:rsidRPr="00093DC8" w:rsidRDefault="00560CCE" w:rsidP="00C87458">
            <w:pPr>
              <w:rPr>
                <w:rFonts w:cstheme="minorHAnsi"/>
                <w:sz w:val="24"/>
              </w:rPr>
            </w:pPr>
            <w:r w:rsidRPr="00093DC8">
              <w:rPr>
                <w:rFonts w:cstheme="minorHAnsi"/>
                <w:b/>
                <w:sz w:val="24"/>
              </w:rPr>
              <w:t>Team Goals</w:t>
            </w:r>
          </w:p>
        </w:tc>
        <w:tc>
          <w:tcPr>
            <w:tcW w:w="7950" w:type="dxa"/>
            <w:vAlign w:val="center"/>
          </w:tcPr>
          <w:p w14:paraId="51ED016A" w14:textId="77777777" w:rsidR="005B68CE" w:rsidRPr="00093DC8" w:rsidRDefault="005B68CE" w:rsidP="00C87458">
            <w:pPr>
              <w:rPr>
                <w:rFonts w:cstheme="minorHAnsi"/>
                <w:sz w:val="24"/>
              </w:rPr>
            </w:pPr>
          </w:p>
          <w:p w14:paraId="46755034" w14:textId="37123E4E" w:rsidR="005B68CE" w:rsidRPr="00093DC8" w:rsidRDefault="005B68CE" w:rsidP="00C87458">
            <w:pPr>
              <w:rPr>
                <w:rFonts w:cstheme="minorHAnsi"/>
                <w:sz w:val="24"/>
              </w:rPr>
            </w:pPr>
          </w:p>
        </w:tc>
      </w:tr>
      <w:tr w:rsidR="004E70AF" w:rsidRPr="00093DC8" w14:paraId="3B5DBDA7" w14:textId="77777777" w:rsidTr="00166715">
        <w:trPr>
          <w:gridAfter w:val="1"/>
          <w:wAfter w:w="90" w:type="dxa"/>
          <w:cantSplit/>
          <w:trHeight w:val="476"/>
        </w:trPr>
        <w:tc>
          <w:tcPr>
            <w:tcW w:w="9468" w:type="dxa"/>
            <w:gridSpan w:val="2"/>
            <w:shd w:val="clear" w:color="auto" w:fill="31849B" w:themeFill="accent5" w:themeFillShade="BF"/>
            <w:vAlign w:val="center"/>
          </w:tcPr>
          <w:p w14:paraId="513A0EFC" w14:textId="7CF2D735" w:rsidR="004E70AF" w:rsidRPr="004E70AF" w:rsidRDefault="00D8625D" w:rsidP="00C87458">
            <w:pPr>
              <w:rPr>
                <w:rFonts w:cstheme="minorHAnsi"/>
                <w:b/>
                <w:bCs/>
                <w:sz w:val="24"/>
              </w:rPr>
            </w:pPr>
            <w:r>
              <w:rPr>
                <w:rFonts w:cstheme="minorHAnsi"/>
                <w:b/>
                <w:bCs/>
                <w:color w:val="FFFFFF" w:themeColor="background1"/>
                <w:sz w:val="24"/>
              </w:rPr>
              <w:t>Assessing your organization’s readiness</w:t>
            </w:r>
          </w:p>
        </w:tc>
      </w:tr>
      <w:tr w:rsidR="004E70AF" w:rsidRPr="00093DC8" w14:paraId="71DB89D6" w14:textId="77777777" w:rsidTr="00166715">
        <w:trPr>
          <w:gridAfter w:val="1"/>
          <w:wAfter w:w="90" w:type="dxa"/>
          <w:cantSplit/>
          <w:trHeight w:val="1158"/>
        </w:trPr>
        <w:tc>
          <w:tcPr>
            <w:tcW w:w="9468" w:type="dxa"/>
            <w:gridSpan w:val="2"/>
            <w:shd w:val="clear" w:color="auto" w:fill="FFFFFF" w:themeFill="background1"/>
            <w:vAlign w:val="center"/>
          </w:tcPr>
          <w:p w14:paraId="68C31B39" w14:textId="37795917" w:rsidR="00340B24" w:rsidRDefault="00A5731F" w:rsidP="00A5731F">
            <w:pPr>
              <w:pStyle w:val="NoSpacing"/>
              <w:rPr>
                <w:rFonts w:asciiTheme="minorHAnsi" w:hAnsiTheme="minorHAnsi"/>
              </w:rPr>
            </w:pPr>
            <w:r w:rsidRPr="00A5731F">
              <w:rPr>
                <w:rFonts w:asciiTheme="minorHAnsi" w:eastAsiaTheme="minorEastAsia" w:hAnsiTheme="minorHAnsi" w:cstheme="minorBidi"/>
                <w:sz w:val="22"/>
                <w:szCs w:val="22"/>
                <w:bdr w:val="none" w:sz="0" w:space="0" w:color="auto"/>
              </w:rPr>
              <w:t>Every library and organization will have different needs related to learning about equity</w:t>
            </w:r>
            <w:r w:rsidR="00D8625D">
              <w:rPr>
                <w:rFonts w:asciiTheme="minorHAnsi" w:eastAsiaTheme="minorEastAsia" w:hAnsiTheme="minorHAnsi" w:cstheme="minorBidi"/>
                <w:sz w:val="22"/>
                <w:szCs w:val="22"/>
                <w:bdr w:val="none" w:sz="0" w:space="0" w:color="auto"/>
              </w:rPr>
              <w:t xml:space="preserve">, diversity </w:t>
            </w:r>
            <w:r w:rsidRPr="00A5731F">
              <w:rPr>
                <w:rFonts w:asciiTheme="minorHAnsi" w:eastAsiaTheme="minorEastAsia" w:hAnsiTheme="minorHAnsi" w:cstheme="minorBidi"/>
                <w:sz w:val="22"/>
                <w:szCs w:val="22"/>
                <w:bdr w:val="none" w:sz="0" w:space="0" w:color="auto"/>
              </w:rPr>
              <w:t>and</w:t>
            </w:r>
            <w:r>
              <w:rPr>
                <w:rFonts w:asciiTheme="minorHAnsi" w:eastAsiaTheme="minorEastAsia" w:hAnsiTheme="minorHAnsi" w:cstheme="minorBidi"/>
                <w:sz w:val="22"/>
                <w:szCs w:val="22"/>
                <w:bdr w:val="none" w:sz="0" w:space="0" w:color="auto"/>
              </w:rPr>
              <w:t xml:space="preserve"> </w:t>
            </w:r>
            <w:r w:rsidRPr="00A5731F">
              <w:rPr>
                <w:rFonts w:asciiTheme="minorHAnsi" w:eastAsiaTheme="minorEastAsia" w:hAnsiTheme="minorHAnsi" w:cstheme="minorBidi"/>
                <w:sz w:val="22"/>
                <w:szCs w:val="22"/>
                <w:bdr w:val="none" w:sz="0" w:space="0" w:color="auto"/>
              </w:rPr>
              <w:t>inclusion</w:t>
            </w:r>
            <w:r w:rsidR="00D8625D">
              <w:rPr>
                <w:rFonts w:asciiTheme="minorHAnsi" w:eastAsiaTheme="minorEastAsia" w:hAnsiTheme="minorHAnsi" w:cstheme="minorBidi"/>
                <w:sz w:val="22"/>
                <w:szCs w:val="22"/>
                <w:bdr w:val="none" w:sz="0" w:space="0" w:color="auto"/>
              </w:rPr>
              <w:t xml:space="preserve"> (EDI)</w:t>
            </w:r>
            <w:r w:rsidRPr="00A5731F">
              <w:rPr>
                <w:rFonts w:asciiTheme="minorHAnsi" w:eastAsiaTheme="minorEastAsia" w:hAnsiTheme="minorHAnsi" w:cstheme="minorBidi"/>
                <w:sz w:val="22"/>
                <w:szCs w:val="22"/>
                <w:bdr w:val="none" w:sz="0" w:space="0" w:color="auto"/>
              </w:rPr>
              <w:t xml:space="preserve">. Consider these </w:t>
            </w:r>
            <w:r>
              <w:rPr>
                <w:rFonts w:asciiTheme="minorHAnsi" w:eastAsiaTheme="minorEastAsia" w:hAnsiTheme="minorHAnsi" w:cstheme="minorBidi"/>
                <w:sz w:val="22"/>
                <w:szCs w:val="22"/>
                <w:bdr w:val="none" w:sz="0" w:space="0" w:color="auto"/>
              </w:rPr>
              <w:t>questions</w:t>
            </w:r>
            <w:r w:rsidRPr="00A5731F">
              <w:rPr>
                <w:rFonts w:asciiTheme="minorHAnsi" w:eastAsiaTheme="minorEastAsia" w:hAnsiTheme="minorHAnsi" w:cstheme="minorBidi"/>
                <w:sz w:val="22"/>
                <w:szCs w:val="22"/>
                <w:bdr w:val="none" w:sz="0" w:space="0" w:color="auto"/>
              </w:rPr>
              <w:t xml:space="preserve"> as you think about developing and sharing self-paced learning: </w:t>
            </w:r>
          </w:p>
          <w:p w14:paraId="0F95CF78" w14:textId="77777777" w:rsidR="00A5731F" w:rsidRDefault="00A5731F" w:rsidP="00A5731F">
            <w:pPr>
              <w:pStyle w:val="NoSpacing"/>
              <w:rPr>
                <w:rFonts w:ascii="Calibri" w:hAnsi="Calibri"/>
              </w:rPr>
            </w:pPr>
          </w:p>
          <w:p w14:paraId="1CAD78E9" w14:textId="77777777" w:rsidR="00A5731F" w:rsidRPr="00A5731F" w:rsidRDefault="00A5731F" w:rsidP="00A5731F">
            <w:pPr>
              <w:pStyle w:val="NoSpacing"/>
              <w:numPr>
                <w:ilvl w:val="0"/>
                <w:numId w:val="27"/>
              </w:numPr>
              <w:spacing w:line="720" w:lineRule="auto"/>
              <w:rPr>
                <w:rFonts w:ascii="Calibri" w:hAnsi="Calibri"/>
                <w:sz w:val="22"/>
                <w:szCs w:val="22"/>
              </w:rPr>
            </w:pPr>
            <w:r w:rsidRPr="00A5731F">
              <w:rPr>
                <w:rFonts w:ascii="Calibri" w:hAnsi="Calibri"/>
                <w:sz w:val="22"/>
                <w:szCs w:val="22"/>
              </w:rPr>
              <w:t xml:space="preserve">What foundation has your organization laid to support self-paced equity learning?  </w:t>
            </w:r>
          </w:p>
          <w:p w14:paraId="460442C8" w14:textId="77777777" w:rsidR="00A5731F" w:rsidRPr="00A5731F" w:rsidRDefault="00A5731F" w:rsidP="00A5731F">
            <w:pPr>
              <w:pStyle w:val="NoSpacing"/>
              <w:numPr>
                <w:ilvl w:val="0"/>
                <w:numId w:val="27"/>
              </w:numPr>
              <w:spacing w:line="720" w:lineRule="auto"/>
              <w:rPr>
                <w:rFonts w:ascii="Calibri" w:hAnsi="Calibri"/>
                <w:sz w:val="22"/>
                <w:szCs w:val="22"/>
              </w:rPr>
            </w:pPr>
            <w:r w:rsidRPr="00A5731F">
              <w:rPr>
                <w:rFonts w:ascii="Calibri" w:hAnsi="Calibri"/>
                <w:sz w:val="22"/>
                <w:szCs w:val="22"/>
              </w:rPr>
              <w:t xml:space="preserve">What efforts are your organizations putting into supporting EDI? </w:t>
            </w:r>
          </w:p>
          <w:p w14:paraId="2C82DF14" w14:textId="77777777" w:rsidR="00A5731F" w:rsidRPr="00A5731F" w:rsidRDefault="00A5731F" w:rsidP="00A5731F">
            <w:pPr>
              <w:pStyle w:val="NoSpacing"/>
              <w:numPr>
                <w:ilvl w:val="0"/>
                <w:numId w:val="27"/>
              </w:numPr>
              <w:spacing w:line="720" w:lineRule="auto"/>
              <w:rPr>
                <w:rFonts w:ascii="Calibri" w:hAnsi="Calibri"/>
                <w:sz w:val="22"/>
                <w:szCs w:val="22"/>
              </w:rPr>
            </w:pPr>
            <w:r w:rsidRPr="00A5731F">
              <w:rPr>
                <w:rFonts w:ascii="Calibri" w:hAnsi="Calibri"/>
                <w:sz w:val="22"/>
                <w:szCs w:val="22"/>
              </w:rPr>
              <w:t>What do you think your organization still needs to do to be successful with EDI training?</w:t>
            </w:r>
          </w:p>
          <w:p w14:paraId="153C55B7" w14:textId="08F53A14" w:rsidR="00340B24" w:rsidRPr="00A5731F" w:rsidRDefault="00A5731F" w:rsidP="00A5731F">
            <w:pPr>
              <w:pStyle w:val="NoSpacing"/>
              <w:numPr>
                <w:ilvl w:val="0"/>
                <w:numId w:val="27"/>
              </w:numPr>
              <w:spacing w:line="720" w:lineRule="auto"/>
              <w:rPr>
                <w:rFonts w:ascii="Calibri" w:hAnsi="Calibri"/>
                <w:sz w:val="22"/>
                <w:szCs w:val="22"/>
              </w:rPr>
            </w:pPr>
            <w:r w:rsidRPr="00A5731F">
              <w:rPr>
                <w:rFonts w:ascii="Calibri" w:hAnsi="Calibri"/>
                <w:sz w:val="22"/>
                <w:szCs w:val="22"/>
              </w:rPr>
              <w:t>Is EDI work at your library an organization-wide effort, or is it being led by individuals?</w:t>
            </w:r>
          </w:p>
          <w:p w14:paraId="1E29E442" w14:textId="77777777" w:rsidR="004E70AF" w:rsidRDefault="004E70AF" w:rsidP="004E70AF">
            <w:pPr>
              <w:rPr>
                <w:rFonts w:cstheme="minorHAnsi"/>
                <w:sz w:val="24"/>
              </w:rPr>
            </w:pPr>
          </w:p>
          <w:p w14:paraId="3CF3D913" w14:textId="42C1C185" w:rsidR="00A5731F" w:rsidRPr="00093DC8" w:rsidRDefault="00A5731F" w:rsidP="004E70AF">
            <w:pPr>
              <w:rPr>
                <w:rFonts w:cstheme="minorHAnsi"/>
                <w:sz w:val="24"/>
              </w:rPr>
            </w:pPr>
          </w:p>
        </w:tc>
      </w:tr>
      <w:tr w:rsidR="00D05126" w:rsidRPr="00093DC8" w14:paraId="731D36C4" w14:textId="77777777" w:rsidTr="00166715">
        <w:trPr>
          <w:trHeight w:val="530"/>
        </w:trPr>
        <w:tc>
          <w:tcPr>
            <w:tcW w:w="9558" w:type="dxa"/>
            <w:gridSpan w:val="3"/>
            <w:shd w:val="clear" w:color="auto" w:fill="31849B" w:themeFill="accent5" w:themeFillShade="BF"/>
            <w:vAlign w:val="center"/>
          </w:tcPr>
          <w:p w14:paraId="5F9BB28A" w14:textId="6E6B2BBC" w:rsidR="00D05126" w:rsidRPr="00093DC8" w:rsidRDefault="00A72A86" w:rsidP="00C87458">
            <w:pPr>
              <w:rPr>
                <w:rFonts w:cstheme="minorHAnsi"/>
                <w:b/>
                <w:iCs/>
                <w:color w:val="FFFFFF" w:themeColor="background1"/>
                <w:sz w:val="24"/>
              </w:rPr>
            </w:pPr>
            <w:r>
              <w:rPr>
                <w:rFonts w:cstheme="minorHAnsi"/>
                <w:b/>
                <w:iCs/>
                <w:color w:val="FFFFFF" w:themeColor="background1"/>
                <w:sz w:val="24"/>
              </w:rPr>
              <w:lastRenderedPageBreak/>
              <w:t>Staff expertise and decision-making</w:t>
            </w:r>
          </w:p>
        </w:tc>
      </w:tr>
      <w:tr w:rsidR="00D05126" w:rsidRPr="00093DC8" w14:paraId="141E8A2F" w14:textId="77777777" w:rsidTr="00166715">
        <w:trPr>
          <w:trHeight w:val="638"/>
        </w:trPr>
        <w:tc>
          <w:tcPr>
            <w:tcW w:w="9558" w:type="dxa"/>
            <w:gridSpan w:val="3"/>
            <w:shd w:val="clear" w:color="auto" w:fill="auto"/>
            <w:vAlign w:val="center"/>
          </w:tcPr>
          <w:p w14:paraId="2A5C7175" w14:textId="345EC522" w:rsidR="00A72A86" w:rsidRDefault="00A72A86" w:rsidP="00A72A86">
            <w:r>
              <w:t>When you’re ready to take next steps in creating learning content and opportunities, consider internal or local community expertise.</w:t>
            </w:r>
          </w:p>
          <w:p w14:paraId="5950E393" w14:textId="77777777" w:rsidR="00A72A86" w:rsidRDefault="00A72A86" w:rsidP="00A5731F">
            <w:pPr>
              <w:ind w:left="360"/>
            </w:pPr>
          </w:p>
          <w:p w14:paraId="22D06A8C" w14:textId="77777777" w:rsidR="000B3776" w:rsidRDefault="00A5731F" w:rsidP="000B3776">
            <w:pPr>
              <w:pStyle w:val="NoSpacing"/>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Calibri" w:hAnsi="Calibri"/>
                <w:sz w:val="22"/>
                <w:szCs w:val="22"/>
              </w:rPr>
            </w:pPr>
            <w:r w:rsidRPr="000B3776">
              <w:rPr>
                <w:rFonts w:ascii="Calibri" w:hAnsi="Calibri"/>
                <w:sz w:val="22"/>
                <w:szCs w:val="22"/>
              </w:rPr>
              <w:t>Do you have expertise in your organization?</w:t>
            </w:r>
          </w:p>
          <w:p w14:paraId="39240429" w14:textId="77777777" w:rsidR="000B3776" w:rsidRDefault="00A5731F" w:rsidP="000B3776">
            <w:pPr>
              <w:pStyle w:val="NoSpacing"/>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Calibri" w:hAnsi="Calibri"/>
                <w:sz w:val="22"/>
                <w:szCs w:val="22"/>
              </w:rPr>
            </w:pPr>
            <w:r w:rsidRPr="000B3776">
              <w:rPr>
                <w:rFonts w:ascii="Calibri" w:hAnsi="Calibri"/>
                <w:sz w:val="22"/>
                <w:szCs w:val="22"/>
              </w:rPr>
              <w:t xml:space="preserve">How do you identify and compensate people who are subject matter experts? </w:t>
            </w:r>
          </w:p>
          <w:p w14:paraId="382EF7B1" w14:textId="77777777" w:rsidR="000B3776" w:rsidRPr="000B3776" w:rsidRDefault="00A5731F" w:rsidP="000B3776">
            <w:pPr>
              <w:pStyle w:val="NoSpacing"/>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Calibri" w:hAnsi="Calibri"/>
                <w:sz w:val="22"/>
                <w:szCs w:val="22"/>
              </w:rPr>
            </w:pPr>
            <w:r w:rsidRPr="000B3776">
              <w:rPr>
                <w:rFonts w:ascii="Calibri" w:hAnsi="Calibri"/>
                <w:sz w:val="22"/>
                <w:szCs w:val="22"/>
              </w:rPr>
              <w:t>How do you allow people to self-identify as subject matter experts?</w:t>
            </w:r>
          </w:p>
          <w:p w14:paraId="0427B0B5" w14:textId="7410670C" w:rsidR="00A72A86" w:rsidRPr="000B3776" w:rsidRDefault="00A5731F" w:rsidP="000B3776">
            <w:pPr>
              <w:pStyle w:val="NoSpacing"/>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Calibri" w:hAnsi="Calibri"/>
                <w:sz w:val="22"/>
                <w:szCs w:val="22"/>
              </w:rPr>
            </w:pPr>
            <w:r w:rsidRPr="000B3776">
              <w:rPr>
                <w:rFonts w:ascii="Calibri" w:hAnsi="Calibri"/>
                <w:sz w:val="22"/>
                <w:szCs w:val="22"/>
              </w:rPr>
              <w:t xml:space="preserve">Who do you engage in your community? </w:t>
            </w:r>
          </w:p>
          <w:p w14:paraId="44B8C06C" w14:textId="7EBABC69" w:rsidR="00A72A86" w:rsidRDefault="00A72A86" w:rsidP="00A72A86"/>
          <w:p w14:paraId="5CDAFC6F" w14:textId="5B3F7F73" w:rsidR="00A72A86" w:rsidRDefault="00A72A86" w:rsidP="00A72A86">
            <w:r>
              <w:t xml:space="preserve">Learning is better received when </w:t>
            </w:r>
            <w:r w:rsidR="00166715">
              <w:t>staff are involved in decisions about content and format.</w:t>
            </w:r>
          </w:p>
          <w:p w14:paraId="2E09534B" w14:textId="77777777" w:rsidR="00166715" w:rsidRDefault="00166715" w:rsidP="00A72A86"/>
          <w:p w14:paraId="2D402920" w14:textId="23291B74" w:rsidR="00166715" w:rsidRPr="000B3776" w:rsidRDefault="00A5731F" w:rsidP="000B3776">
            <w:pPr>
              <w:pStyle w:val="NoSpacing"/>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Calibri" w:hAnsi="Calibri"/>
                <w:sz w:val="22"/>
                <w:szCs w:val="22"/>
              </w:rPr>
            </w:pPr>
            <w:r w:rsidRPr="000B3776">
              <w:rPr>
                <w:rFonts w:ascii="Calibri" w:hAnsi="Calibri"/>
                <w:sz w:val="22"/>
                <w:szCs w:val="22"/>
              </w:rPr>
              <w:t xml:space="preserve">Who has a voice in your decision-making processes? </w:t>
            </w:r>
          </w:p>
          <w:p w14:paraId="142D3C5E" w14:textId="62BF9438" w:rsidR="00166715" w:rsidRDefault="00A5731F" w:rsidP="00D064DB">
            <w:pPr>
              <w:pStyle w:val="NoSpacing"/>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0B3776">
              <w:rPr>
                <w:rFonts w:ascii="Calibri" w:hAnsi="Calibri"/>
                <w:sz w:val="22"/>
                <w:szCs w:val="22"/>
              </w:rPr>
              <w:t>In determining services for BIPOC</w:t>
            </w:r>
            <w:r w:rsidR="00D064DB">
              <w:rPr>
                <w:rFonts w:ascii="Calibri" w:hAnsi="Calibri"/>
                <w:sz w:val="22"/>
                <w:szCs w:val="22"/>
              </w:rPr>
              <w:t xml:space="preserve"> </w:t>
            </w:r>
            <w:r w:rsidR="00D064DB" w:rsidRPr="00D064DB">
              <w:rPr>
                <w:rFonts w:ascii="Calibri" w:hAnsi="Calibri"/>
                <w:sz w:val="22"/>
                <w:szCs w:val="22"/>
              </w:rPr>
              <w:t>(Black, Indigenous, People of Color)</w:t>
            </w:r>
            <w:r w:rsidRPr="000B3776">
              <w:rPr>
                <w:rFonts w:ascii="Calibri" w:hAnsi="Calibri"/>
                <w:sz w:val="22"/>
                <w:szCs w:val="22"/>
              </w:rPr>
              <w:t xml:space="preserve"> and other</w:t>
            </w:r>
            <w:r w:rsidR="00627BED">
              <w:rPr>
                <w:rFonts w:ascii="Calibri" w:hAnsi="Calibri"/>
                <w:sz w:val="22"/>
                <w:szCs w:val="22"/>
              </w:rPr>
              <w:t xml:space="preserve"> </w:t>
            </w:r>
            <w:r w:rsidRPr="000B3776">
              <w:rPr>
                <w:rFonts w:ascii="Calibri" w:hAnsi="Calibri"/>
                <w:sz w:val="22"/>
                <w:szCs w:val="22"/>
              </w:rPr>
              <w:t xml:space="preserve">communities? </w:t>
            </w:r>
          </w:p>
          <w:p w14:paraId="1B0C70F8" w14:textId="47568F11" w:rsidR="00D064DB" w:rsidRDefault="00D064DB" w:rsidP="00D064DB">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5EBB691F" w14:textId="77777777" w:rsidR="00D064DB" w:rsidRPr="000B3776" w:rsidRDefault="00D064DB" w:rsidP="00D064DB">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43A848AB" w14:textId="2E2D1895" w:rsidR="00A5731F" w:rsidRPr="000B3776" w:rsidRDefault="00A5731F" w:rsidP="000B3776">
            <w:pPr>
              <w:pStyle w:val="NoSpacing"/>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Calibri" w:hAnsi="Calibri"/>
                <w:sz w:val="22"/>
                <w:szCs w:val="22"/>
              </w:rPr>
            </w:pPr>
            <w:r w:rsidRPr="000B3776">
              <w:rPr>
                <w:rFonts w:ascii="Calibri" w:hAnsi="Calibri"/>
                <w:sz w:val="22"/>
                <w:szCs w:val="22"/>
              </w:rPr>
              <w:t xml:space="preserve">What is your plan for sharing decision making power with BIPOC staff?  </w:t>
            </w:r>
          </w:p>
          <w:p w14:paraId="7E42FF7A" w14:textId="6B4FDF28" w:rsidR="00166715" w:rsidRDefault="00166715" w:rsidP="004B17F0"/>
          <w:p w14:paraId="2E10C0E3" w14:textId="77777777" w:rsidR="00340B24" w:rsidRPr="00BB36EE" w:rsidRDefault="00340B24" w:rsidP="004B17F0"/>
          <w:p w14:paraId="7D071787" w14:textId="3DD6FB05" w:rsidR="004B17F0" w:rsidRPr="00BB36EE" w:rsidRDefault="004B17F0" w:rsidP="004B17F0"/>
        </w:tc>
      </w:tr>
      <w:tr w:rsidR="00166715" w:rsidRPr="00093DC8" w14:paraId="329129F8" w14:textId="77777777" w:rsidTr="00BA2C17">
        <w:trPr>
          <w:trHeight w:val="539"/>
        </w:trPr>
        <w:tc>
          <w:tcPr>
            <w:tcW w:w="9558" w:type="dxa"/>
            <w:gridSpan w:val="3"/>
            <w:shd w:val="clear" w:color="auto" w:fill="31849B" w:themeFill="accent5" w:themeFillShade="BF"/>
            <w:vAlign w:val="center"/>
          </w:tcPr>
          <w:p w14:paraId="72AB5963" w14:textId="69D50DD6" w:rsidR="00166715" w:rsidRPr="00093DC8" w:rsidRDefault="00166715" w:rsidP="00BA2C17">
            <w:pPr>
              <w:rPr>
                <w:rFonts w:cstheme="minorHAnsi"/>
                <w:sz w:val="24"/>
              </w:rPr>
            </w:pPr>
            <w:r>
              <w:rPr>
                <w:rFonts w:cstheme="minorHAnsi"/>
                <w:b/>
                <w:iCs/>
                <w:color w:val="FFFFFF" w:themeColor="background1"/>
                <w:sz w:val="24"/>
              </w:rPr>
              <w:t>Expanding beyond library to collaborate for EDI learning</w:t>
            </w:r>
          </w:p>
        </w:tc>
      </w:tr>
      <w:tr w:rsidR="00166715" w:rsidRPr="00093DC8" w14:paraId="725B986E" w14:textId="77777777" w:rsidTr="00166715">
        <w:trPr>
          <w:trHeight w:val="638"/>
        </w:trPr>
        <w:tc>
          <w:tcPr>
            <w:tcW w:w="9558" w:type="dxa"/>
            <w:gridSpan w:val="3"/>
            <w:shd w:val="clear" w:color="auto" w:fill="auto"/>
            <w:vAlign w:val="center"/>
          </w:tcPr>
          <w:p w14:paraId="36CE8954" w14:textId="66761B54" w:rsidR="00166715" w:rsidRDefault="00166715" w:rsidP="00166715">
            <w:r w:rsidRPr="00166715">
              <w:t>Multnomah County sponsors Employee Resource Groups (ERGs) - employee-run groups that promote diversity values and efforts of the county.</w:t>
            </w:r>
            <w:r>
              <w:t xml:space="preserve"> Consider other organizations the library could partner with on EDI learning efforts, and the role an ERG could play in community-wide efforts, for example:</w:t>
            </w:r>
          </w:p>
          <w:p w14:paraId="1F285DB2" w14:textId="6A9F2D42" w:rsidR="00166715" w:rsidRDefault="00166715" w:rsidP="00166715"/>
          <w:p w14:paraId="29BD3E56" w14:textId="77777777" w:rsidR="00166715" w:rsidRPr="00166715" w:rsidRDefault="00166715" w:rsidP="00627BED">
            <w:pPr>
              <w:pStyle w:val="ListParagraph"/>
              <w:numPr>
                <w:ilvl w:val="0"/>
                <w:numId w:val="30"/>
              </w:numPr>
            </w:pPr>
            <w:r w:rsidRPr="00166715">
              <w:rPr>
                <w:rFonts w:eastAsia="Arial"/>
              </w:rPr>
              <w:t>Provide an opportunity to work on staff professional development</w:t>
            </w:r>
          </w:p>
          <w:p w14:paraId="5C0D3418" w14:textId="77777777" w:rsidR="00166715" w:rsidRPr="00166715" w:rsidRDefault="00166715" w:rsidP="00627BED">
            <w:pPr>
              <w:pStyle w:val="ListParagraph"/>
              <w:numPr>
                <w:ilvl w:val="0"/>
                <w:numId w:val="30"/>
              </w:numPr>
            </w:pPr>
            <w:r w:rsidRPr="00166715">
              <w:rPr>
                <w:rFonts w:eastAsia="Arial"/>
              </w:rPr>
              <w:t>Identify barriers</w:t>
            </w:r>
            <w:bookmarkStart w:id="0" w:name="_GoBack"/>
            <w:bookmarkEnd w:id="0"/>
            <w:r w:rsidRPr="00166715">
              <w:rPr>
                <w:rFonts w:eastAsia="Arial"/>
              </w:rPr>
              <w:t xml:space="preserve"> to employee engagement and create solutions</w:t>
            </w:r>
          </w:p>
          <w:p w14:paraId="0194682C" w14:textId="77978CFC" w:rsidR="00166715" w:rsidRPr="00166715" w:rsidRDefault="00166715" w:rsidP="00627BED">
            <w:pPr>
              <w:pStyle w:val="ListParagraph"/>
              <w:numPr>
                <w:ilvl w:val="0"/>
                <w:numId w:val="30"/>
              </w:numPr>
            </w:pPr>
            <w:r w:rsidRPr="00166715">
              <w:rPr>
                <w:rFonts w:eastAsia="Arial"/>
              </w:rPr>
              <w:t>Aid the county</w:t>
            </w:r>
            <w:r>
              <w:rPr>
                <w:rFonts w:eastAsia="Arial"/>
              </w:rPr>
              <w:t>/community</w:t>
            </w:r>
            <w:r w:rsidRPr="00166715">
              <w:rPr>
                <w:rFonts w:eastAsia="Arial"/>
              </w:rPr>
              <w:t xml:space="preserve"> with employee recruitment &amp; development, diversity awareness and strategic planning</w:t>
            </w:r>
          </w:p>
          <w:p w14:paraId="356CFF3B" w14:textId="0C089231" w:rsidR="00166715" w:rsidRPr="00166715" w:rsidRDefault="00166715" w:rsidP="00627BED">
            <w:pPr>
              <w:pStyle w:val="ListParagraph"/>
              <w:numPr>
                <w:ilvl w:val="0"/>
                <w:numId w:val="30"/>
              </w:numPr>
            </w:pPr>
            <w:r w:rsidRPr="00166715">
              <w:rPr>
                <w:rFonts w:eastAsia="Arial"/>
              </w:rPr>
              <w:t>Host events that create opportunities for employee</w:t>
            </w:r>
            <w:r>
              <w:rPr>
                <w:rFonts w:eastAsia="Arial"/>
              </w:rPr>
              <w:t>s</w:t>
            </w:r>
            <w:r w:rsidRPr="00166715">
              <w:rPr>
                <w:rFonts w:eastAsia="Arial"/>
              </w:rPr>
              <w:t xml:space="preserve"> to build stronger workforce communities by networking and skills sharing. (career development, business education, investment strategies, resume writing, or stress management)</w:t>
            </w:r>
          </w:p>
          <w:p w14:paraId="2AE3190C" w14:textId="77777777" w:rsidR="00166715" w:rsidRPr="00166715" w:rsidRDefault="00166715" w:rsidP="00627BED">
            <w:pPr>
              <w:pStyle w:val="ListParagraph"/>
              <w:numPr>
                <w:ilvl w:val="0"/>
                <w:numId w:val="30"/>
              </w:numPr>
            </w:pPr>
            <w:r w:rsidRPr="00166715">
              <w:rPr>
                <w:rFonts w:eastAsia="Arial"/>
              </w:rPr>
              <w:t>Sponsor events, seminars and conferences.</w:t>
            </w:r>
          </w:p>
          <w:p w14:paraId="5494FA85" w14:textId="07783DAF" w:rsidR="00166715" w:rsidRDefault="00166715" w:rsidP="00166715">
            <w:pPr>
              <w:pStyle w:val="ListParagraph"/>
              <w:ind w:left="1080"/>
            </w:pPr>
          </w:p>
        </w:tc>
      </w:tr>
      <w:tr w:rsidR="00323CBD" w:rsidRPr="00093DC8" w14:paraId="439B9290" w14:textId="77777777" w:rsidTr="00166715">
        <w:trPr>
          <w:trHeight w:val="539"/>
        </w:trPr>
        <w:tc>
          <w:tcPr>
            <w:tcW w:w="9558" w:type="dxa"/>
            <w:gridSpan w:val="3"/>
            <w:shd w:val="clear" w:color="auto" w:fill="31849B" w:themeFill="accent5" w:themeFillShade="BF"/>
            <w:vAlign w:val="center"/>
          </w:tcPr>
          <w:p w14:paraId="6B054100" w14:textId="5051FA04" w:rsidR="00323CBD" w:rsidRPr="00093DC8" w:rsidRDefault="00BC55F4" w:rsidP="00C87458">
            <w:pPr>
              <w:rPr>
                <w:rFonts w:cstheme="minorHAnsi"/>
                <w:sz w:val="24"/>
              </w:rPr>
            </w:pPr>
            <w:r w:rsidRPr="00BC55F4">
              <w:rPr>
                <w:rFonts w:cstheme="minorHAnsi"/>
                <w:b/>
                <w:iCs/>
                <w:color w:val="FFFFFF" w:themeColor="background1"/>
                <w:sz w:val="24"/>
              </w:rPr>
              <w:lastRenderedPageBreak/>
              <w:t xml:space="preserve">Essential elements of planning for </w:t>
            </w:r>
            <w:r>
              <w:rPr>
                <w:rFonts w:cstheme="minorHAnsi"/>
                <w:b/>
                <w:iCs/>
                <w:color w:val="FFFFFF" w:themeColor="background1"/>
                <w:sz w:val="24"/>
              </w:rPr>
              <w:t xml:space="preserve">EDI and </w:t>
            </w:r>
            <w:r w:rsidRPr="00BC55F4">
              <w:rPr>
                <w:rFonts w:cstheme="minorHAnsi"/>
                <w:b/>
                <w:iCs/>
                <w:color w:val="FFFFFF" w:themeColor="background1"/>
                <w:sz w:val="24"/>
              </w:rPr>
              <w:t>staff learning</w:t>
            </w:r>
            <w:r>
              <w:rPr>
                <w:rFonts w:cstheme="minorHAnsi"/>
                <w:b/>
                <w:iCs/>
                <w:color w:val="FFFFFF" w:themeColor="background1"/>
                <w:sz w:val="24"/>
              </w:rPr>
              <w:t xml:space="preserve"> </w:t>
            </w:r>
          </w:p>
        </w:tc>
      </w:tr>
      <w:tr w:rsidR="00323CBD" w:rsidRPr="00093DC8" w14:paraId="75E62739" w14:textId="77777777" w:rsidTr="00166715">
        <w:trPr>
          <w:trHeight w:val="638"/>
        </w:trPr>
        <w:tc>
          <w:tcPr>
            <w:tcW w:w="9558" w:type="dxa"/>
            <w:gridSpan w:val="3"/>
            <w:shd w:val="clear" w:color="auto" w:fill="auto"/>
            <w:vAlign w:val="center"/>
          </w:tcPr>
          <w:p w14:paraId="477868BB" w14:textId="5A05BB75" w:rsidR="00BC55F4" w:rsidRDefault="00BC55F4" w:rsidP="00BC55F4">
            <w:r>
              <w:t>Consider these essential elements, noting your local facets and scenarios:</w:t>
            </w:r>
          </w:p>
          <w:p w14:paraId="28F54E59" w14:textId="77777777" w:rsidR="00BC55F4" w:rsidRDefault="00BC55F4" w:rsidP="00BC55F4"/>
          <w:p w14:paraId="4D270936" w14:textId="3863B79C" w:rsidR="00BC55F4" w:rsidRDefault="00BC55F4" w:rsidP="00BC55F4">
            <w:r w:rsidRPr="00BC55F4">
              <w:rPr>
                <w:b/>
                <w:bCs/>
              </w:rPr>
              <w:t>Lay a foundation</w:t>
            </w:r>
            <w:r>
              <w:t xml:space="preserve"> - expect that staff members will have different levels of education and experience. </w:t>
            </w:r>
            <w:r w:rsidR="000B3776">
              <w:t>How will you determine these needs within your organization?</w:t>
            </w:r>
          </w:p>
          <w:p w14:paraId="7203A214" w14:textId="106DBB0D" w:rsidR="00BC55F4" w:rsidRDefault="00BC55F4" w:rsidP="00BC55F4"/>
          <w:p w14:paraId="5CAD96D8" w14:textId="1541AFDC" w:rsidR="00BC55F4" w:rsidRDefault="00BC55F4" w:rsidP="00BC55F4"/>
          <w:p w14:paraId="1404546E" w14:textId="0527BAB5" w:rsidR="00BC55F4" w:rsidRDefault="00BC55F4" w:rsidP="00BC55F4"/>
          <w:p w14:paraId="603274D0" w14:textId="77777777" w:rsidR="00BC55F4" w:rsidRDefault="00BC55F4" w:rsidP="00BC55F4"/>
          <w:p w14:paraId="0B5F7284" w14:textId="77777777" w:rsidR="00BC55F4" w:rsidRDefault="00BC55F4" w:rsidP="00BC55F4"/>
          <w:p w14:paraId="6D993BB3" w14:textId="412926BA" w:rsidR="00BC55F4" w:rsidRDefault="00BC55F4" w:rsidP="00BC55F4">
            <w:r w:rsidRPr="00BC55F4">
              <w:rPr>
                <w:b/>
                <w:bCs/>
              </w:rPr>
              <w:t>Collaborate</w:t>
            </w:r>
            <w:r>
              <w:t xml:space="preserve"> - even if your library includes experts or professionals in EDI, be sure to engage with staff who have </w:t>
            </w:r>
            <w:r w:rsidRPr="00A5731F">
              <w:t>lived experience</w:t>
            </w:r>
            <w:r>
              <w:t xml:space="preserve">. Even better, engage with your community. </w:t>
            </w:r>
            <w:r w:rsidR="000B3776">
              <w:t xml:space="preserve">Identify one external person or organization you could </w:t>
            </w:r>
            <w:r w:rsidR="00627BED">
              <w:t xml:space="preserve">connect with </w:t>
            </w:r>
            <w:r w:rsidR="000B3776">
              <w:t xml:space="preserve">to learn more about community needs or organizations to consider collaborating with. </w:t>
            </w:r>
          </w:p>
          <w:p w14:paraId="3AC52474" w14:textId="38144929" w:rsidR="00BC55F4" w:rsidRDefault="00BC55F4" w:rsidP="00BC55F4"/>
          <w:p w14:paraId="7D478D9F" w14:textId="0AB83F36" w:rsidR="00BC55F4" w:rsidRDefault="00BC55F4" w:rsidP="00BC55F4"/>
          <w:p w14:paraId="1FC2AD9F" w14:textId="77777777" w:rsidR="00BC55F4" w:rsidRDefault="00BC55F4" w:rsidP="00BC55F4"/>
          <w:p w14:paraId="50CF6133" w14:textId="77777777" w:rsidR="00BC55F4" w:rsidRDefault="00BC55F4" w:rsidP="00BC55F4"/>
          <w:p w14:paraId="3ED3595B" w14:textId="6679B290" w:rsidR="00833F20" w:rsidRDefault="00BC55F4" w:rsidP="00BC55F4">
            <w:r w:rsidRPr="00BC55F4">
              <w:rPr>
                <w:b/>
                <w:bCs/>
              </w:rPr>
              <w:t>Time</w:t>
            </w:r>
            <w:r>
              <w:t xml:space="preserve"> - do not rush this work, and find ways for staff to dedicate time to learning. Emotional labor can be intense, and real change takes time. Self-paced learning might not happen if learners need to find ways to fit it into their already busy schedules. </w:t>
            </w:r>
            <w:r w:rsidR="000B3776">
              <w:t>If you are a manager/supervisor, how can you support staff and how can you advocate for this across the organization? If you are an individual, how can you make the ask of your manager/supervisor to commit to this work?</w:t>
            </w:r>
          </w:p>
          <w:p w14:paraId="273DC652" w14:textId="77777777" w:rsidR="00BC55F4" w:rsidRDefault="00BC55F4" w:rsidP="00BC55F4">
            <w:pPr>
              <w:rPr>
                <w:sz w:val="24"/>
                <w:szCs w:val="24"/>
              </w:rPr>
            </w:pPr>
          </w:p>
          <w:p w14:paraId="51DC8E08" w14:textId="0A8B5D3E" w:rsidR="00BC55F4" w:rsidRDefault="00BC55F4" w:rsidP="00BC55F4">
            <w:pPr>
              <w:rPr>
                <w:sz w:val="24"/>
                <w:szCs w:val="24"/>
              </w:rPr>
            </w:pPr>
          </w:p>
          <w:p w14:paraId="1F84DB02" w14:textId="46D29A24" w:rsidR="00BC55F4" w:rsidRDefault="00BC55F4" w:rsidP="00BC55F4">
            <w:pPr>
              <w:rPr>
                <w:sz w:val="24"/>
                <w:szCs w:val="24"/>
              </w:rPr>
            </w:pPr>
          </w:p>
          <w:p w14:paraId="18703CAF" w14:textId="77777777" w:rsidR="00BC55F4" w:rsidRDefault="00BC55F4" w:rsidP="00BC55F4">
            <w:pPr>
              <w:rPr>
                <w:sz w:val="24"/>
                <w:szCs w:val="24"/>
              </w:rPr>
            </w:pPr>
          </w:p>
          <w:p w14:paraId="6B7B57DA" w14:textId="07EE0904" w:rsidR="00BC55F4" w:rsidRPr="00833F20" w:rsidRDefault="00BC55F4" w:rsidP="00BC55F4">
            <w:pPr>
              <w:rPr>
                <w:sz w:val="24"/>
                <w:szCs w:val="24"/>
              </w:rPr>
            </w:pPr>
          </w:p>
        </w:tc>
      </w:tr>
      <w:tr w:rsidR="00093DC8" w:rsidRPr="00093DC8" w14:paraId="31B778DD" w14:textId="77777777" w:rsidTr="00166715">
        <w:trPr>
          <w:cantSplit/>
          <w:trHeight w:val="656"/>
        </w:trPr>
        <w:tc>
          <w:tcPr>
            <w:tcW w:w="9558" w:type="dxa"/>
            <w:gridSpan w:val="3"/>
            <w:shd w:val="clear" w:color="auto" w:fill="31849B" w:themeFill="accent5" w:themeFillShade="BF"/>
            <w:vAlign w:val="center"/>
          </w:tcPr>
          <w:p w14:paraId="765EE656" w14:textId="1B6BFFD7" w:rsidR="00F024A2" w:rsidRPr="00F024A2" w:rsidRDefault="001C7008" w:rsidP="00371F3F">
            <w:pPr>
              <w:spacing w:before="100" w:beforeAutospacing="1" w:after="100" w:afterAutospacing="1"/>
              <w:rPr>
                <w:rFonts w:ascii="Calibri" w:eastAsia="Calibri" w:hAnsi="Calibri" w:cs="Calibri"/>
                <w:color w:val="FFFFFF"/>
                <w:sz w:val="24"/>
              </w:rPr>
            </w:pPr>
            <w:r w:rsidRPr="00E0781A">
              <w:rPr>
                <w:b/>
                <w:color w:val="FFFFFF"/>
                <w:sz w:val="24"/>
                <w:shd w:val="clear" w:color="auto" w:fill="31849B"/>
              </w:rPr>
              <w:t>Action Plan:</w:t>
            </w:r>
            <w:r w:rsidRPr="00E0781A">
              <w:rPr>
                <w:rFonts w:ascii="Calibri" w:eastAsia="Calibri" w:hAnsi="Calibri" w:cs="Calibri"/>
                <w:color w:val="FFFFFF"/>
                <w:sz w:val="24"/>
              </w:rPr>
              <w:t xml:space="preserve"> (include some simple next steps, along with who, when, etc.)</w:t>
            </w:r>
          </w:p>
        </w:tc>
      </w:tr>
      <w:tr w:rsidR="00C44BA0" w:rsidRPr="00093DC8" w14:paraId="7580DEBA" w14:textId="77777777" w:rsidTr="00166715">
        <w:trPr>
          <w:cantSplit/>
          <w:trHeight w:val="656"/>
        </w:trPr>
        <w:tc>
          <w:tcPr>
            <w:tcW w:w="9558" w:type="dxa"/>
            <w:gridSpan w:val="3"/>
            <w:shd w:val="clear" w:color="auto" w:fill="auto"/>
            <w:vAlign w:val="center"/>
          </w:tcPr>
          <w:p w14:paraId="17F187EE" w14:textId="77777777" w:rsidR="00C44BA0" w:rsidRDefault="00C44BA0" w:rsidP="00371F3F">
            <w:pPr>
              <w:spacing w:before="100" w:beforeAutospacing="1" w:after="100" w:afterAutospacing="1"/>
              <w:rPr>
                <w:b/>
                <w:color w:val="FFFFFF"/>
                <w:sz w:val="24"/>
                <w:shd w:val="clear" w:color="auto" w:fill="31849B"/>
              </w:rPr>
            </w:pPr>
          </w:p>
          <w:p w14:paraId="0126421F" w14:textId="53C49709" w:rsidR="00C44BA0" w:rsidRDefault="00C44BA0" w:rsidP="00371F3F">
            <w:pPr>
              <w:spacing w:before="100" w:beforeAutospacing="1" w:after="100" w:afterAutospacing="1"/>
              <w:rPr>
                <w:b/>
                <w:color w:val="FFFFFF"/>
                <w:sz w:val="24"/>
                <w:shd w:val="clear" w:color="auto" w:fill="31849B"/>
              </w:rPr>
            </w:pPr>
          </w:p>
          <w:p w14:paraId="2FF12563" w14:textId="51340F0C" w:rsidR="00340B24" w:rsidRDefault="00340B24" w:rsidP="00371F3F">
            <w:pPr>
              <w:spacing w:before="100" w:beforeAutospacing="1" w:after="100" w:afterAutospacing="1"/>
              <w:rPr>
                <w:b/>
                <w:color w:val="FFFFFF"/>
                <w:sz w:val="24"/>
                <w:shd w:val="clear" w:color="auto" w:fill="31849B"/>
              </w:rPr>
            </w:pPr>
          </w:p>
          <w:p w14:paraId="55320F28" w14:textId="7C7C5C87" w:rsidR="00340B24" w:rsidRDefault="00340B24" w:rsidP="00371F3F">
            <w:pPr>
              <w:spacing w:before="100" w:beforeAutospacing="1" w:after="100" w:afterAutospacing="1"/>
              <w:rPr>
                <w:b/>
                <w:color w:val="FFFFFF"/>
                <w:sz w:val="24"/>
                <w:shd w:val="clear" w:color="auto" w:fill="31849B"/>
              </w:rPr>
            </w:pPr>
          </w:p>
          <w:p w14:paraId="49F68F91" w14:textId="77777777" w:rsidR="00340B24" w:rsidRDefault="00340B24" w:rsidP="00371F3F">
            <w:pPr>
              <w:spacing w:before="100" w:beforeAutospacing="1" w:after="100" w:afterAutospacing="1"/>
              <w:rPr>
                <w:b/>
                <w:color w:val="FFFFFF"/>
                <w:sz w:val="24"/>
                <w:shd w:val="clear" w:color="auto" w:fill="31849B"/>
              </w:rPr>
            </w:pPr>
          </w:p>
          <w:p w14:paraId="65CE7F67" w14:textId="77777777" w:rsidR="00C44BA0" w:rsidRDefault="00C44BA0" w:rsidP="00371F3F">
            <w:pPr>
              <w:spacing w:before="100" w:beforeAutospacing="1" w:after="100" w:afterAutospacing="1"/>
              <w:rPr>
                <w:b/>
                <w:color w:val="FFFFFF"/>
                <w:sz w:val="24"/>
                <w:shd w:val="clear" w:color="auto" w:fill="31849B"/>
              </w:rPr>
            </w:pPr>
          </w:p>
          <w:p w14:paraId="4DC862B6" w14:textId="77777777" w:rsidR="00C44BA0" w:rsidRDefault="00C44BA0" w:rsidP="00371F3F">
            <w:pPr>
              <w:spacing w:before="100" w:beforeAutospacing="1" w:after="100" w:afterAutospacing="1"/>
              <w:rPr>
                <w:b/>
                <w:color w:val="FFFFFF"/>
                <w:sz w:val="24"/>
                <w:shd w:val="clear" w:color="auto" w:fill="31849B"/>
              </w:rPr>
            </w:pPr>
          </w:p>
          <w:p w14:paraId="2415DB0A" w14:textId="3DFA7E34" w:rsidR="00C44BA0" w:rsidRPr="00E0781A" w:rsidRDefault="00C44BA0" w:rsidP="00371F3F">
            <w:pPr>
              <w:spacing w:before="100" w:beforeAutospacing="1" w:after="100" w:afterAutospacing="1"/>
              <w:rPr>
                <w:b/>
                <w:color w:val="FFFFFF"/>
                <w:sz w:val="24"/>
                <w:shd w:val="clear" w:color="auto" w:fill="31849B"/>
              </w:rPr>
            </w:pPr>
          </w:p>
        </w:tc>
      </w:tr>
    </w:tbl>
    <w:p w14:paraId="6552EC76" w14:textId="77777777" w:rsidR="000D302A" w:rsidRDefault="000D302A"/>
    <w:sectPr w:rsidR="000D302A" w:rsidSect="00C874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CAE2F" w14:textId="77777777" w:rsidR="00F13177" w:rsidRDefault="00F13177" w:rsidP="0071561B">
      <w:pPr>
        <w:spacing w:after="0" w:line="240" w:lineRule="auto"/>
      </w:pPr>
      <w:r>
        <w:separator/>
      </w:r>
    </w:p>
  </w:endnote>
  <w:endnote w:type="continuationSeparator" w:id="0">
    <w:p w14:paraId="5F59E0C8" w14:textId="77777777" w:rsidR="00F13177" w:rsidRDefault="00F13177"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8E7FB2" w:rsidRDefault="008E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8E7FB2" w:rsidRDefault="008E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8E7FB2" w:rsidRDefault="008E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0B6A6" w14:textId="77777777" w:rsidR="00F13177" w:rsidRDefault="00F13177" w:rsidP="0071561B">
      <w:pPr>
        <w:spacing w:after="0" w:line="240" w:lineRule="auto"/>
      </w:pPr>
      <w:r>
        <w:separator/>
      </w:r>
    </w:p>
  </w:footnote>
  <w:footnote w:type="continuationSeparator" w:id="0">
    <w:p w14:paraId="33BFDF84" w14:textId="77777777" w:rsidR="00F13177" w:rsidRDefault="00F13177"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8E7FB2" w:rsidRDefault="008E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8E7FB2" w:rsidRDefault="008E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8E7FB2" w:rsidRDefault="008E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7EE"/>
    <w:multiLevelType w:val="hybridMultilevel"/>
    <w:tmpl w:val="160E70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8974DC"/>
    <w:multiLevelType w:val="hybridMultilevel"/>
    <w:tmpl w:val="41A6E6F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F375949"/>
    <w:multiLevelType w:val="hybridMultilevel"/>
    <w:tmpl w:val="8E1ADE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C00B7B"/>
    <w:multiLevelType w:val="hybridMultilevel"/>
    <w:tmpl w:val="B190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E4011"/>
    <w:multiLevelType w:val="hybridMultilevel"/>
    <w:tmpl w:val="25FA556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F2EF4"/>
    <w:multiLevelType w:val="hybridMultilevel"/>
    <w:tmpl w:val="010812DC"/>
    <w:lvl w:ilvl="0" w:tplc="26A6F6A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634A0"/>
    <w:multiLevelType w:val="hybridMultilevel"/>
    <w:tmpl w:val="2CB46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8749D"/>
    <w:multiLevelType w:val="hybridMultilevel"/>
    <w:tmpl w:val="76A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31323"/>
    <w:multiLevelType w:val="hybridMultilevel"/>
    <w:tmpl w:val="B9B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7335F"/>
    <w:multiLevelType w:val="hybridMultilevel"/>
    <w:tmpl w:val="50AA1070"/>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5101A"/>
    <w:multiLevelType w:val="hybridMultilevel"/>
    <w:tmpl w:val="B71C49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F935BF"/>
    <w:multiLevelType w:val="hybridMultilevel"/>
    <w:tmpl w:val="380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01D5B"/>
    <w:multiLevelType w:val="hybridMultilevel"/>
    <w:tmpl w:val="CFE65A1C"/>
    <w:lvl w:ilvl="0" w:tplc="58A62C0E">
      <w:start w:val="1"/>
      <w:numFmt w:val="bullet"/>
      <w:lvlText w:val="●"/>
      <w:lvlJc w:val="left"/>
      <w:pPr>
        <w:tabs>
          <w:tab w:val="num" w:pos="720"/>
        </w:tabs>
        <w:ind w:left="720" w:hanging="360"/>
      </w:pPr>
      <w:rPr>
        <w:rFonts w:ascii="Arial" w:hAnsi="Arial" w:hint="default"/>
      </w:rPr>
    </w:lvl>
    <w:lvl w:ilvl="1" w:tplc="82BE5932" w:tentative="1">
      <w:start w:val="1"/>
      <w:numFmt w:val="bullet"/>
      <w:lvlText w:val="●"/>
      <w:lvlJc w:val="left"/>
      <w:pPr>
        <w:tabs>
          <w:tab w:val="num" w:pos="1440"/>
        </w:tabs>
        <w:ind w:left="1440" w:hanging="360"/>
      </w:pPr>
      <w:rPr>
        <w:rFonts w:ascii="Arial" w:hAnsi="Arial" w:hint="default"/>
      </w:rPr>
    </w:lvl>
    <w:lvl w:ilvl="2" w:tplc="29087404" w:tentative="1">
      <w:start w:val="1"/>
      <w:numFmt w:val="bullet"/>
      <w:lvlText w:val="●"/>
      <w:lvlJc w:val="left"/>
      <w:pPr>
        <w:tabs>
          <w:tab w:val="num" w:pos="2160"/>
        </w:tabs>
        <w:ind w:left="2160" w:hanging="360"/>
      </w:pPr>
      <w:rPr>
        <w:rFonts w:ascii="Arial" w:hAnsi="Arial" w:hint="default"/>
      </w:rPr>
    </w:lvl>
    <w:lvl w:ilvl="3" w:tplc="18D4DDDA" w:tentative="1">
      <w:start w:val="1"/>
      <w:numFmt w:val="bullet"/>
      <w:lvlText w:val="●"/>
      <w:lvlJc w:val="left"/>
      <w:pPr>
        <w:tabs>
          <w:tab w:val="num" w:pos="2880"/>
        </w:tabs>
        <w:ind w:left="2880" w:hanging="360"/>
      </w:pPr>
      <w:rPr>
        <w:rFonts w:ascii="Arial" w:hAnsi="Arial" w:hint="default"/>
      </w:rPr>
    </w:lvl>
    <w:lvl w:ilvl="4" w:tplc="8E3E4A08" w:tentative="1">
      <w:start w:val="1"/>
      <w:numFmt w:val="bullet"/>
      <w:lvlText w:val="●"/>
      <w:lvlJc w:val="left"/>
      <w:pPr>
        <w:tabs>
          <w:tab w:val="num" w:pos="3600"/>
        </w:tabs>
        <w:ind w:left="3600" w:hanging="360"/>
      </w:pPr>
      <w:rPr>
        <w:rFonts w:ascii="Arial" w:hAnsi="Arial" w:hint="default"/>
      </w:rPr>
    </w:lvl>
    <w:lvl w:ilvl="5" w:tplc="91E20B90" w:tentative="1">
      <w:start w:val="1"/>
      <w:numFmt w:val="bullet"/>
      <w:lvlText w:val="●"/>
      <w:lvlJc w:val="left"/>
      <w:pPr>
        <w:tabs>
          <w:tab w:val="num" w:pos="4320"/>
        </w:tabs>
        <w:ind w:left="4320" w:hanging="360"/>
      </w:pPr>
      <w:rPr>
        <w:rFonts w:ascii="Arial" w:hAnsi="Arial" w:hint="default"/>
      </w:rPr>
    </w:lvl>
    <w:lvl w:ilvl="6" w:tplc="E326E5F4" w:tentative="1">
      <w:start w:val="1"/>
      <w:numFmt w:val="bullet"/>
      <w:lvlText w:val="●"/>
      <w:lvlJc w:val="left"/>
      <w:pPr>
        <w:tabs>
          <w:tab w:val="num" w:pos="5040"/>
        </w:tabs>
        <w:ind w:left="5040" w:hanging="360"/>
      </w:pPr>
      <w:rPr>
        <w:rFonts w:ascii="Arial" w:hAnsi="Arial" w:hint="default"/>
      </w:rPr>
    </w:lvl>
    <w:lvl w:ilvl="7" w:tplc="6C72CF12" w:tentative="1">
      <w:start w:val="1"/>
      <w:numFmt w:val="bullet"/>
      <w:lvlText w:val="●"/>
      <w:lvlJc w:val="left"/>
      <w:pPr>
        <w:tabs>
          <w:tab w:val="num" w:pos="5760"/>
        </w:tabs>
        <w:ind w:left="5760" w:hanging="360"/>
      </w:pPr>
      <w:rPr>
        <w:rFonts w:ascii="Arial" w:hAnsi="Arial" w:hint="default"/>
      </w:rPr>
    </w:lvl>
    <w:lvl w:ilvl="8" w:tplc="6EE831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771718"/>
    <w:multiLevelType w:val="hybridMultilevel"/>
    <w:tmpl w:val="75280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77426"/>
    <w:multiLevelType w:val="hybridMultilevel"/>
    <w:tmpl w:val="589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87AC4"/>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00D04"/>
    <w:multiLevelType w:val="hybridMultilevel"/>
    <w:tmpl w:val="14E8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73D7F"/>
    <w:multiLevelType w:val="hybridMultilevel"/>
    <w:tmpl w:val="D1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84F1E"/>
    <w:multiLevelType w:val="hybridMultilevel"/>
    <w:tmpl w:val="EB5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F31707"/>
    <w:multiLevelType w:val="hybridMultilevel"/>
    <w:tmpl w:val="5B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76F3A"/>
    <w:multiLevelType w:val="hybridMultilevel"/>
    <w:tmpl w:val="9E8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665ED"/>
    <w:multiLevelType w:val="hybridMultilevel"/>
    <w:tmpl w:val="1826AB52"/>
    <w:lvl w:ilvl="0" w:tplc="DC880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34EFF"/>
    <w:multiLevelType w:val="hybridMultilevel"/>
    <w:tmpl w:val="9A0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96623A"/>
    <w:multiLevelType w:val="hybridMultilevel"/>
    <w:tmpl w:val="1C6A6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5025E"/>
    <w:multiLevelType w:val="hybridMultilevel"/>
    <w:tmpl w:val="2332B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2A5578"/>
    <w:multiLevelType w:val="hybridMultilevel"/>
    <w:tmpl w:val="26EC8A6C"/>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20B8A"/>
    <w:multiLevelType w:val="hybridMultilevel"/>
    <w:tmpl w:val="6E0654E4"/>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A722FA"/>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17"/>
  </w:num>
  <w:num w:numId="4">
    <w:abstractNumId w:val="6"/>
  </w:num>
  <w:num w:numId="5">
    <w:abstractNumId w:val="7"/>
  </w:num>
  <w:num w:numId="6">
    <w:abstractNumId w:val="11"/>
  </w:num>
  <w:num w:numId="7">
    <w:abstractNumId w:val="10"/>
  </w:num>
  <w:num w:numId="8">
    <w:abstractNumId w:val="8"/>
  </w:num>
  <w:num w:numId="9">
    <w:abstractNumId w:val="9"/>
  </w:num>
  <w:num w:numId="10">
    <w:abstractNumId w:val="18"/>
  </w:num>
  <w:num w:numId="11">
    <w:abstractNumId w:val="29"/>
  </w:num>
  <w:num w:numId="12">
    <w:abstractNumId w:val="26"/>
  </w:num>
  <w:num w:numId="13">
    <w:abstractNumId w:val="12"/>
  </w:num>
  <w:num w:numId="14">
    <w:abstractNumId w:val="15"/>
  </w:num>
  <w:num w:numId="15">
    <w:abstractNumId w:val="20"/>
  </w:num>
  <w:num w:numId="16">
    <w:abstractNumId w:val="0"/>
  </w:num>
  <w:num w:numId="17">
    <w:abstractNumId w:val="25"/>
  </w:num>
  <w:num w:numId="18">
    <w:abstractNumId w:val="24"/>
  </w:num>
  <w:num w:numId="19">
    <w:abstractNumId w:val="16"/>
  </w:num>
  <w:num w:numId="20">
    <w:abstractNumId w:val="22"/>
  </w:num>
  <w:num w:numId="21">
    <w:abstractNumId w:val="21"/>
  </w:num>
  <w:num w:numId="22">
    <w:abstractNumId w:val="19"/>
  </w:num>
  <w:num w:numId="23">
    <w:abstractNumId w:val="23"/>
  </w:num>
  <w:num w:numId="24">
    <w:abstractNumId w:val="4"/>
  </w:num>
  <w:num w:numId="25">
    <w:abstractNumId w:val="3"/>
  </w:num>
  <w:num w:numId="26">
    <w:abstractNumId w:val="27"/>
  </w:num>
  <w:num w:numId="27">
    <w:abstractNumId w:val="14"/>
  </w:num>
  <w:num w:numId="28">
    <w:abstractNumId w:val="2"/>
  </w:num>
  <w:num w:numId="29">
    <w:abstractNumId w:val="13"/>
  </w:num>
  <w:num w:numId="3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1E9"/>
    <w:rsid w:val="00004B5D"/>
    <w:rsid w:val="00005AE2"/>
    <w:rsid w:val="0000720B"/>
    <w:rsid w:val="00024C51"/>
    <w:rsid w:val="000338D6"/>
    <w:rsid w:val="00034DE7"/>
    <w:rsid w:val="000369F8"/>
    <w:rsid w:val="00045800"/>
    <w:rsid w:val="00047B22"/>
    <w:rsid w:val="00053D62"/>
    <w:rsid w:val="00062954"/>
    <w:rsid w:val="000670BC"/>
    <w:rsid w:val="00071C22"/>
    <w:rsid w:val="0007483E"/>
    <w:rsid w:val="00084612"/>
    <w:rsid w:val="00090469"/>
    <w:rsid w:val="00093DC8"/>
    <w:rsid w:val="000A7428"/>
    <w:rsid w:val="000B35E2"/>
    <w:rsid w:val="000B3776"/>
    <w:rsid w:val="000B6AB7"/>
    <w:rsid w:val="000B6B4B"/>
    <w:rsid w:val="000B7638"/>
    <w:rsid w:val="000B783A"/>
    <w:rsid w:val="000B7DF2"/>
    <w:rsid w:val="000C4D4D"/>
    <w:rsid w:val="000D1310"/>
    <w:rsid w:val="000D302A"/>
    <w:rsid w:val="000F293A"/>
    <w:rsid w:val="000F7A16"/>
    <w:rsid w:val="00104107"/>
    <w:rsid w:val="00104F97"/>
    <w:rsid w:val="001105DD"/>
    <w:rsid w:val="00117E82"/>
    <w:rsid w:val="00123547"/>
    <w:rsid w:val="00125F41"/>
    <w:rsid w:val="001312BB"/>
    <w:rsid w:val="00133BB6"/>
    <w:rsid w:val="00141E16"/>
    <w:rsid w:val="00145243"/>
    <w:rsid w:val="00147C79"/>
    <w:rsid w:val="001547E5"/>
    <w:rsid w:val="00157690"/>
    <w:rsid w:val="00160C62"/>
    <w:rsid w:val="00166715"/>
    <w:rsid w:val="00167547"/>
    <w:rsid w:val="00181B74"/>
    <w:rsid w:val="001923A3"/>
    <w:rsid w:val="001B1993"/>
    <w:rsid w:val="001B4681"/>
    <w:rsid w:val="001C7008"/>
    <w:rsid w:val="001C7229"/>
    <w:rsid w:val="001D18C6"/>
    <w:rsid w:val="001D5FA5"/>
    <w:rsid w:val="001E3BA5"/>
    <w:rsid w:val="001E7442"/>
    <w:rsid w:val="00204D72"/>
    <w:rsid w:val="0020728A"/>
    <w:rsid w:val="00207A18"/>
    <w:rsid w:val="00226E8F"/>
    <w:rsid w:val="00234855"/>
    <w:rsid w:val="00241403"/>
    <w:rsid w:val="00242682"/>
    <w:rsid w:val="00243649"/>
    <w:rsid w:val="00243DCB"/>
    <w:rsid w:val="002476A5"/>
    <w:rsid w:val="00257AB7"/>
    <w:rsid w:val="00265C9D"/>
    <w:rsid w:val="002811D0"/>
    <w:rsid w:val="00284D68"/>
    <w:rsid w:val="00291DAE"/>
    <w:rsid w:val="002A3135"/>
    <w:rsid w:val="002B1DBB"/>
    <w:rsid w:val="002B4E44"/>
    <w:rsid w:val="002B6719"/>
    <w:rsid w:val="002C0FB0"/>
    <w:rsid w:val="002C515B"/>
    <w:rsid w:val="002D1804"/>
    <w:rsid w:val="002D792F"/>
    <w:rsid w:val="002E52DE"/>
    <w:rsid w:val="002E67B5"/>
    <w:rsid w:val="002F0699"/>
    <w:rsid w:val="002F2C52"/>
    <w:rsid w:val="002F77EA"/>
    <w:rsid w:val="00300A83"/>
    <w:rsid w:val="00323CBD"/>
    <w:rsid w:val="003333A3"/>
    <w:rsid w:val="00340B24"/>
    <w:rsid w:val="00371F3F"/>
    <w:rsid w:val="003872E7"/>
    <w:rsid w:val="00390A28"/>
    <w:rsid w:val="003A3EB1"/>
    <w:rsid w:val="003B63FE"/>
    <w:rsid w:val="003B76F8"/>
    <w:rsid w:val="003C2047"/>
    <w:rsid w:val="003D3A8F"/>
    <w:rsid w:val="003F645F"/>
    <w:rsid w:val="00400762"/>
    <w:rsid w:val="0040076B"/>
    <w:rsid w:val="00403150"/>
    <w:rsid w:val="00411BE9"/>
    <w:rsid w:val="00414C8E"/>
    <w:rsid w:val="004252B7"/>
    <w:rsid w:val="004337BE"/>
    <w:rsid w:val="004367FC"/>
    <w:rsid w:val="004375BB"/>
    <w:rsid w:val="00441650"/>
    <w:rsid w:val="004449A9"/>
    <w:rsid w:val="00453046"/>
    <w:rsid w:val="0045392B"/>
    <w:rsid w:val="00476A3B"/>
    <w:rsid w:val="00482F9C"/>
    <w:rsid w:val="004B17F0"/>
    <w:rsid w:val="004B27CB"/>
    <w:rsid w:val="004C5BB7"/>
    <w:rsid w:val="004E2994"/>
    <w:rsid w:val="004E4C58"/>
    <w:rsid w:val="004E6F4A"/>
    <w:rsid w:val="004E70AF"/>
    <w:rsid w:val="004F0B80"/>
    <w:rsid w:val="005123E6"/>
    <w:rsid w:val="00517D72"/>
    <w:rsid w:val="00523EA2"/>
    <w:rsid w:val="00560CCE"/>
    <w:rsid w:val="0056137C"/>
    <w:rsid w:val="00565D92"/>
    <w:rsid w:val="00576BA3"/>
    <w:rsid w:val="00580BF8"/>
    <w:rsid w:val="0058661B"/>
    <w:rsid w:val="00590C90"/>
    <w:rsid w:val="005A6DBF"/>
    <w:rsid w:val="005B442B"/>
    <w:rsid w:val="005B68CE"/>
    <w:rsid w:val="005D1846"/>
    <w:rsid w:val="00601754"/>
    <w:rsid w:val="006121AB"/>
    <w:rsid w:val="00627565"/>
    <w:rsid w:val="00627BED"/>
    <w:rsid w:val="00633A02"/>
    <w:rsid w:val="00652686"/>
    <w:rsid w:val="006561D8"/>
    <w:rsid w:val="00657E8E"/>
    <w:rsid w:val="00660CB3"/>
    <w:rsid w:val="006636EC"/>
    <w:rsid w:val="00681BF6"/>
    <w:rsid w:val="00684379"/>
    <w:rsid w:val="00684A49"/>
    <w:rsid w:val="0069037B"/>
    <w:rsid w:val="006910FC"/>
    <w:rsid w:val="0069512A"/>
    <w:rsid w:val="006A15E8"/>
    <w:rsid w:val="006A2145"/>
    <w:rsid w:val="006A605A"/>
    <w:rsid w:val="006A736B"/>
    <w:rsid w:val="006B2800"/>
    <w:rsid w:val="006B7246"/>
    <w:rsid w:val="006C631F"/>
    <w:rsid w:val="006F3F7A"/>
    <w:rsid w:val="006F4570"/>
    <w:rsid w:val="006F7366"/>
    <w:rsid w:val="007120A7"/>
    <w:rsid w:val="00713367"/>
    <w:rsid w:val="007146F0"/>
    <w:rsid w:val="0071561B"/>
    <w:rsid w:val="00720511"/>
    <w:rsid w:val="00731ECF"/>
    <w:rsid w:val="00742D07"/>
    <w:rsid w:val="0075350D"/>
    <w:rsid w:val="00760544"/>
    <w:rsid w:val="00763B56"/>
    <w:rsid w:val="00764B5D"/>
    <w:rsid w:val="007658AC"/>
    <w:rsid w:val="0077047D"/>
    <w:rsid w:val="00770E6E"/>
    <w:rsid w:val="007738E4"/>
    <w:rsid w:val="0077633D"/>
    <w:rsid w:val="00783286"/>
    <w:rsid w:val="00785C6A"/>
    <w:rsid w:val="007949AE"/>
    <w:rsid w:val="00794D5E"/>
    <w:rsid w:val="00797890"/>
    <w:rsid w:val="007B2735"/>
    <w:rsid w:val="007B354B"/>
    <w:rsid w:val="007B3B82"/>
    <w:rsid w:val="007C01AF"/>
    <w:rsid w:val="007C1B15"/>
    <w:rsid w:val="007C7128"/>
    <w:rsid w:val="007F54A6"/>
    <w:rsid w:val="007F64A1"/>
    <w:rsid w:val="00805346"/>
    <w:rsid w:val="00805F2D"/>
    <w:rsid w:val="00813B49"/>
    <w:rsid w:val="00814479"/>
    <w:rsid w:val="00833AB7"/>
    <w:rsid w:val="00833F20"/>
    <w:rsid w:val="00837098"/>
    <w:rsid w:val="00837C38"/>
    <w:rsid w:val="00854AE1"/>
    <w:rsid w:val="00856E11"/>
    <w:rsid w:val="008623BE"/>
    <w:rsid w:val="00862F9C"/>
    <w:rsid w:val="00880AA2"/>
    <w:rsid w:val="0088753B"/>
    <w:rsid w:val="008945A5"/>
    <w:rsid w:val="008A0BE8"/>
    <w:rsid w:val="008A3CC4"/>
    <w:rsid w:val="008A4A0E"/>
    <w:rsid w:val="008A696B"/>
    <w:rsid w:val="008B121C"/>
    <w:rsid w:val="008B3349"/>
    <w:rsid w:val="008B34C0"/>
    <w:rsid w:val="008C4BAD"/>
    <w:rsid w:val="008D1397"/>
    <w:rsid w:val="008D45F8"/>
    <w:rsid w:val="008D4B7A"/>
    <w:rsid w:val="008E7FB2"/>
    <w:rsid w:val="008F5C21"/>
    <w:rsid w:val="00900B65"/>
    <w:rsid w:val="00902983"/>
    <w:rsid w:val="00905365"/>
    <w:rsid w:val="009127BA"/>
    <w:rsid w:val="00912E44"/>
    <w:rsid w:val="00913951"/>
    <w:rsid w:val="00913A7E"/>
    <w:rsid w:val="009204F1"/>
    <w:rsid w:val="00924401"/>
    <w:rsid w:val="00933DEB"/>
    <w:rsid w:val="00933EA4"/>
    <w:rsid w:val="00935EC6"/>
    <w:rsid w:val="00936A6B"/>
    <w:rsid w:val="00937EE7"/>
    <w:rsid w:val="00942DF7"/>
    <w:rsid w:val="00950165"/>
    <w:rsid w:val="0095466D"/>
    <w:rsid w:val="00960C24"/>
    <w:rsid w:val="00966702"/>
    <w:rsid w:val="00972CB3"/>
    <w:rsid w:val="0098010D"/>
    <w:rsid w:val="00981923"/>
    <w:rsid w:val="009869E8"/>
    <w:rsid w:val="0098781A"/>
    <w:rsid w:val="0099380A"/>
    <w:rsid w:val="0099601A"/>
    <w:rsid w:val="009B10CF"/>
    <w:rsid w:val="009B3177"/>
    <w:rsid w:val="009B5309"/>
    <w:rsid w:val="009D75FF"/>
    <w:rsid w:val="009E0CE2"/>
    <w:rsid w:val="009E0D52"/>
    <w:rsid w:val="009E6D2F"/>
    <w:rsid w:val="009F353C"/>
    <w:rsid w:val="00A16636"/>
    <w:rsid w:val="00A20152"/>
    <w:rsid w:val="00A34A5B"/>
    <w:rsid w:val="00A35C65"/>
    <w:rsid w:val="00A36FA0"/>
    <w:rsid w:val="00A4083B"/>
    <w:rsid w:val="00A5731F"/>
    <w:rsid w:val="00A65F24"/>
    <w:rsid w:val="00A72A86"/>
    <w:rsid w:val="00A808B9"/>
    <w:rsid w:val="00A83E41"/>
    <w:rsid w:val="00A83F97"/>
    <w:rsid w:val="00A867CE"/>
    <w:rsid w:val="00A935A0"/>
    <w:rsid w:val="00A97B6F"/>
    <w:rsid w:val="00AA0665"/>
    <w:rsid w:val="00AA15ED"/>
    <w:rsid w:val="00AA6A7F"/>
    <w:rsid w:val="00AB0D08"/>
    <w:rsid w:val="00AC41AD"/>
    <w:rsid w:val="00AC6FE9"/>
    <w:rsid w:val="00AC7E73"/>
    <w:rsid w:val="00AD165E"/>
    <w:rsid w:val="00AD654F"/>
    <w:rsid w:val="00AD6A23"/>
    <w:rsid w:val="00AD7046"/>
    <w:rsid w:val="00AD7807"/>
    <w:rsid w:val="00B02248"/>
    <w:rsid w:val="00B02855"/>
    <w:rsid w:val="00B07AD3"/>
    <w:rsid w:val="00B16F28"/>
    <w:rsid w:val="00B25218"/>
    <w:rsid w:val="00B2686D"/>
    <w:rsid w:val="00B343C2"/>
    <w:rsid w:val="00B4472F"/>
    <w:rsid w:val="00B50EA9"/>
    <w:rsid w:val="00B51B68"/>
    <w:rsid w:val="00B62773"/>
    <w:rsid w:val="00B74730"/>
    <w:rsid w:val="00B75CCE"/>
    <w:rsid w:val="00B83C15"/>
    <w:rsid w:val="00B91B33"/>
    <w:rsid w:val="00B97CFE"/>
    <w:rsid w:val="00BA1F2A"/>
    <w:rsid w:val="00BB36EE"/>
    <w:rsid w:val="00BB4E00"/>
    <w:rsid w:val="00BC0C10"/>
    <w:rsid w:val="00BC104D"/>
    <w:rsid w:val="00BC24CF"/>
    <w:rsid w:val="00BC37FC"/>
    <w:rsid w:val="00BC55F4"/>
    <w:rsid w:val="00BD1C2B"/>
    <w:rsid w:val="00BD306D"/>
    <w:rsid w:val="00BD582E"/>
    <w:rsid w:val="00BD5A1D"/>
    <w:rsid w:val="00BD5CE0"/>
    <w:rsid w:val="00BE3F50"/>
    <w:rsid w:val="00BE7E56"/>
    <w:rsid w:val="00C0110D"/>
    <w:rsid w:val="00C1701A"/>
    <w:rsid w:val="00C34336"/>
    <w:rsid w:val="00C44B02"/>
    <w:rsid w:val="00C44BA0"/>
    <w:rsid w:val="00C5601F"/>
    <w:rsid w:val="00C70DC4"/>
    <w:rsid w:val="00C767E4"/>
    <w:rsid w:val="00C81275"/>
    <w:rsid w:val="00C82CE4"/>
    <w:rsid w:val="00C84A7B"/>
    <w:rsid w:val="00C86422"/>
    <w:rsid w:val="00C87458"/>
    <w:rsid w:val="00C9139F"/>
    <w:rsid w:val="00C976DF"/>
    <w:rsid w:val="00CA33B9"/>
    <w:rsid w:val="00CA3FE3"/>
    <w:rsid w:val="00CA61C6"/>
    <w:rsid w:val="00CB4B10"/>
    <w:rsid w:val="00CB74FA"/>
    <w:rsid w:val="00CD4D9F"/>
    <w:rsid w:val="00CE50BA"/>
    <w:rsid w:val="00CF3BA7"/>
    <w:rsid w:val="00D05126"/>
    <w:rsid w:val="00D064DB"/>
    <w:rsid w:val="00D1325C"/>
    <w:rsid w:val="00D15169"/>
    <w:rsid w:val="00D1763F"/>
    <w:rsid w:val="00D27B0F"/>
    <w:rsid w:val="00D372F6"/>
    <w:rsid w:val="00D45D0D"/>
    <w:rsid w:val="00D45E4E"/>
    <w:rsid w:val="00D54DE2"/>
    <w:rsid w:val="00D64E74"/>
    <w:rsid w:val="00D73480"/>
    <w:rsid w:val="00D8625D"/>
    <w:rsid w:val="00D902EA"/>
    <w:rsid w:val="00D95D15"/>
    <w:rsid w:val="00DA3452"/>
    <w:rsid w:val="00DB7326"/>
    <w:rsid w:val="00DC2255"/>
    <w:rsid w:val="00DC3919"/>
    <w:rsid w:val="00DC50C6"/>
    <w:rsid w:val="00DD2502"/>
    <w:rsid w:val="00DD7031"/>
    <w:rsid w:val="00DE6F0A"/>
    <w:rsid w:val="00DF2BE7"/>
    <w:rsid w:val="00E038CE"/>
    <w:rsid w:val="00E05925"/>
    <w:rsid w:val="00E06D03"/>
    <w:rsid w:val="00E0781A"/>
    <w:rsid w:val="00E12483"/>
    <w:rsid w:val="00E20818"/>
    <w:rsid w:val="00E22563"/>
    <w:rsid w:val="00E303C9"/>
    <w:rsid w:val="00E3635C"/>
    <w:rsid w:val="00E40077"/>
    <w:rsid w:val="00E60C42"/>
    <w:rsid w:val="00E62CE0"/>
    <w:rsid w:val="00E67487"/>
    <w:rsid w:val="00E707BC"/>
    <w:rsid w:val="00E7272F"/>
    <w:rsid w:val="00E75152"/>
    <w:rsid w:val="00E758F8"/>
    <w:rsid w:val="00E7782D"/>
    <w:rsid w:val="00E868EF"/>
    <w:rsid w:val="00E91D52"/>
    <w:rsid w:val="00EA001E"/>
    <w:rsid w:val="00EA7CFE"/>
    <w:rsid w:val="00EB17A3"/>
    <w:rsid w:val="00EB1D0B"/>
    <w:rsid w:val="00EB7559"/>
    <w:rsid w:val="00ED7C10"/>
    <w:rsid w:val="00F024A2"/>
    <w:rsid w:val="00F044AE"/>
    <w:rsid w:val="00F13177"/>
    <w:rsid w:val="00F165EC"/>
    <w:rsid w:val="00F2724D"/>
    <w:rsid w:val="00F4231E"/>
    <w:rsid w:val="00F42F53"/>
    <w:rsid w:val="00F50293"/>
    <w:rsid w:val="00F700F1"/>
    <w:rsid w:val="00F831AB"/>
    <w:rsid w:val="00F876D7"/>
    <w:rsid w:val="00F90677"/>
    <w:rsid w:val="00FA0618"/>
    <w:rsid w:val="00FA06FF"/>
    <w:rsid w:val="00FB05A7"/>
    <w:rsid w:val="00FB4925"/>
    <w:rsid w:val="00FB4CB1"/>
    <w:rsid w:val="00FC161C"/>
    <w:rsid w:val="00FC5CEA"/>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C8C7F"/>
  <w15:docId w15:val="{CB1D4465-81E4-4B46-8D92-4EACF6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57913632">
      <w:bodyDiv w:val="1"/>
      <w:marLeft w:val="0"/>
      <w:marRight w:val="0"/>
      <w:marTop w:val="0"/>
      <w:marBottom w:val="0"/>
      <w:divBdr>
        <w:top w:val="none" w:sz="0" w:space="0" w:color="auto"/>
        <w:left w:val="none" w:sz="0" w:space="0" w:color="auto"/>
        <w:bottom w:val="none" w:sz="0" w:space="0" w:color="auto"/>
        <w:right w:val="none" w:sz="0" w:space="0" w:color="auto"/>
      </w:divBdr>
    </w:div>
    <w:div w:id="29576825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410741331">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21604018">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69597921">
      <w:bodyDiv w:val="1"/>
      <w:marLeft w:val="0"/>
      <w:marRight w:val="0"/>
      <w:marTop w:val="0"/>
      <w:marBottom w:val="0"/>
      <w:divBdr>
        <w:top w:val="none" w:sz="0" w:space="0" w:color="auto"/>
        <w:left w:val="none" w:sz="0" w:space="0" w:color="auto"/>
        <w:bottom w:val="none" w:sz="0" w:space="0" w:color="auto"/>
        <w:right w:val="none" w:sz="0" w:space="0" w:color="auto"/>
      </w:divBdr>
    </w:div>
    <w:div w:id="472597804">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523593680">
      <w:bodyDiv w:val="1"/>
      <w:marLeft w:val="0"/>
      <w:marRight w:val="0"/>
      <w:marTop w:val="0"/>
      <w:marBottom w:val="0"/>
      <w:divBdr>
        <w:top w:val="none" w:sz="0" w:space="0" w:color="auto"/>
        <w:left w:val="none" w:sz="0" w:space="0" w:color="auto"/>
        <w:bottom w:val="none" w:sz="0" w:space="0" w:color="auto"/>
        <w:right w:val="none" w:sz="0" w:space="0" w:color="auto"/>
      </w:divBdr>
    </w:div>
    <w:div w:id="55242382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52092992">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57763751">
      <w:bodyDiv w:val="1"/>
      <w:marLeft w:val="0"/>
      <w:marRight w:val="0"/>
      <w:marTop w:val="0"/>
      <w:marBottom w:val="0"/>
      <w:divBdr>
        <w:top w:val="none" w:sz="0" w:space="0" w:color="auto"/>
        <w:left w:val="none" w:sz="0" w:space="0" w:color="auto"/>
        <w:bottom w:val="none" w:sz="0" w:space="0" w:color="auto"/>
        <w:right w:val="none" w:sz="0" w:space="0" w:color="auto"/>
      </w:divBdr>
    </w:div>
    <w:div w:id="984312831">
      <w:bodyDiv w:val="1"/>
      <w:marLeft w:val="0"/>
      <w:marRight w:val="0"/>
      <w:marTop w:val="0"/>
      <w:marBottom w:val="0"/>
      <w:divBdr>
        <w:top w:val="none" w:sz="0" w:space="0" w:color="auto"/>
        <w:left w:val="none" w:sz="0" w:space="0" w:color="auto"/>
        <w:bottom w:val="none" w:sz="0" w:space="0" w:color="auto"/>
        <w:right w:val="none" w:sz="0" w:space="0" w:color="auto"/>
      </w:divBdr>
    </w:div>
    <w:div w:id="989678497">
      <w:bodyDiv w:val="1"/>
      <w:marLeft w:val="0"/>
      <w:marRight w:val="0"/>
      <w:marTop w:val="0"/>
      <w:marBottom w:val="0"/>
      <w:divBdr>
        <w:top w:val="none" w:sz="0" w:space="0" w:color="auto"/>
        <w:left w:val="none" w:sz="0" w:space="0" w:color="auto"/>
        <w:bottom w:val="none" w:sz="0" w:space="0" w:color="auto"/>
        <w:right w:val="none" w:sz="0" w:space="0" w:color="auto"/>
      </w:divBdr>
    </w:div>
    <w:div w:id="1001587581">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1161058">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 w:id="1320963018">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452282647">
      <w:bodyDiv w:val="1"/>
      <w:marLeft w:val="0"/>
      <w:marRight w:val="0"/>
      <w:marTop w:val="0"/>
      <w:marBottom w:val="0"/>
      <w:divBdr>
        <w:top w:val="none" w:sz="0" w:space="0" w:color="auto"/>
        <w:left w:val="none" w:sz="0" w:space="0" w:color="auto"/>
        <w:bottom w:val="none" w:sz="0" w:space="0" w:color="auto"/>
        <w:right w:val="none" w:sz="0" w:space="0" w:color="auto"/>
      </w:divBdr>
    </w:div>
    <w:div w:id="14984258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7915888">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05738058">
      <w:bodyDiv w:val="1"/>
      <w:marLeft w:val="0"/>
      <w:marRight w:val="0"/>
      <w:marTop w:val="0"/>
      <w:marBottom w:val="0"/>
      <w:divBdr>
        <w:top w:val="none" w:sz="0" w:space="0" w:color="auto"/>
        <w:left w:val="none" w:sz="0" w:space="0" w:color="auto"/>
        <w:bottom w:val="none" w:sz="0" w:space="0" w:color="auto"/>
        <w:right w:val="none" w:sz="0" w:space="0" w:color="auto"/>
      </w:divBdr>
      <w:divsChild>
        <w:div w:id="2120836546">
          <w:marLeft w:val="720"/>
          <w:marRight w:val="0"/>
          <w:marTop w:val="0"/>
          <w:marBottom w:val="0"/>
          <w:divBdr>
            <w:top w:val="none" w:sz="0" w:space="0" w:color="auto"/>
            <w:left w:val="none" w:sz="0" w:space="0" w:color="auto"/>
            <w:bottom w:val="none" w:sz="0" w:space="0" w:color="auto"/>
            <w:right w:val="none" w:sz="0" w:space="0" w:color="auto"/>
          </w:divBdr>
        </w:div>
        <w:div w:id="1421757898">
          <w:marLeft w:val="720"/>
          <w:marRight w:val="0"/>
          <w:marTop w:val="0"/>
          <w:marBottom w:val="0"/>
          <w:divBdr>
            <w:top w:val="none" w:sz="0" w:space="0" w:color="auto"/>
            <w:left w:val="none" w:sz="0" w:space="0" w:color="auto"/>
            <w:bottom w:val="none" w:sz="0" w:space="0" w:color="auto"/>
            <w:right w:val="none" w:sz="0" w:space="0" w:color="auto"/>
          </w:divBdr>
        </w:div>
        <w:div w:id="313723871">
          <w:marLeft w:val="720"/>
          <w:marRight w:val="0"/>
          <w:marTop w:val="0"/>
          <w:marBottom w:val="0"/>
          <w:divBdr>
            <w:top w:val="none" w:sz="0" w:space="0" w:color="auto"/>
            <w:left w:val="none" w:sz="0" w:space="0" w:color="auto"/>
            <w:bottom w:val="none" w:sz="0" w:space="0" w:color="auto"/>
            <w:right w:val="none" w:sz="0" w:space="0" w:color="auto"/>
          </w:divBdr>
        </w:div>
        <w:div w:id="2055079069">
          <w:marLeft w:val="720"/>
          <w:marRight w:val="0"/>
          <w:marTop w:val="0"/>
          <w:marBottom w:val="0"/>
          <w:divBdr>
            <w:top w:val="none" w:sz="0" w:space="0" w:color="auto"/>
            <w:left w:val="none" w:sz="0" w:space="0" w:color="auto"/>
            <w:bottom w:val="none" w:sz="0" w:space="0" w:color="auto"/>
            <w:right w:val="none" w:sz="0" w:space="0" w:color="auto"/>
          </w:divBdr>
        </w:div>
        <w:div w:id="1442991035">
          <w:marLeft w:val="720"/>
          <w:marRight w:val="0"/>
          <w:marTop w:val="0"/>
          <w:marBottom w:val="0"/>
          <w:divBdr>
            <w:top w:val="none" w:sz="0" w:space="0" w:color="auto"/>
            <w:left w:val="none" w:sz="0" w:space="0" w:color="auto"/>
            <w:bottom w:val="none" w:sz="0" w:space="0" w:color="auto"/>
            <w:right w:val="none" w:sz="0" w:space="0" w:color="auto"/>
          </w:divBdr>
        </w:div>
      </w:divsChild>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0241674">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18441413">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1953169871">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sChild>
        <w:div w:id="257908614">
          <w:marLeft w:val="274"/>
          <w:marRight w:val="0"/>
          <w:marTop w:val="0"/>
          <w:marBottom w:val="0"/>
          <w:divBdr>
            <w:top w:val="none" w:sz="0" w:space="0" w:color="auto"/>
            <w:left w:val="none" w:sz="0" w:space="0" w:color="auto"/>
            <w:bottom w:val="none" w:sz="0" w:space="0" w:color="auto"/>
            <w:right w:val="none" w:sz="0" w:space="0" w:color="auto"/>
          </w:divBdr>
        </w:div>
        <w:div w:id="1811092661">
          <w:marLeft w:val="274"/>
          <w:marRight w:val="0"/>
          <w:marTop w:val="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1140462688">
          <w:marLeft w:val="547"/>
          <w:marRight w:val="0"/>
          <w:marTop w:val="115"/>
          <w:marBottom w:val="0"/>
          <w:divBdr>
            <w:top w:val="none" w:sz="0" w:space="0" w:color="auto"/>
            <w:left w:val="none" w:sz="0" w:space="0" w:color="auto"/>
            <w:bottom w:val="none" w:sz="0" w:space="0" w:color="auto"/>
            <w:right w:val="none" w:sz="0" w:space="0" w:color="auto"/>
          </w:divBdr>
        </w:div>
        <w:div w:id="903874614">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strengthen-EDI-practice-through-self-paced-learning.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B5747-5AD0-413E-BCCF-3826E370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3</cp:revision>
  <dcterms:created xsi:type="dcterms:W3CDTF">2020-09-14T15:27:00Z</dcterms:created>
  <dcterms:modified xsi:type="dcterms:W3CDTF">2020-09-14T15:34:00Z</dcterms:modified>
</cp:coreProperties>
</file>