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AD538" w14:textId="2B909A19" w:rsidR="00A92461" w:rsidRDefault="00A92461" w:rsidP="0046316C">
      <w:pPr>
        <w:spacing w:before="100" w:beforeAutospacing="1" w:after="100" w:afterAutospacing="1" w:line="240" w:lineRule="auto"/>
        <w:outlineLvl w:val="0"/>
      </w:pPr>
      <w:r w:rsidRPr="00A92461">
        <w:rPr>
          <w:rFonts w:eastAsia="Times New Roman" w:cstheme="minorHAnsi"/>
          <w:b/>
          <w:bCs/>
          <w:color w:val="215868" w:themeColor="accent5" w:themeShade="80"/>
          <w:kern w:val="36"/>
          <w:sz w:val="28"/>
          <w:szCs w:val="28"/>
        </w:rPr>
        <w:t>Opportunity Out of Adversity: Digital Access in Rural and Small Libraries</w:t>
      </w:r>
      <w:r>
        <w:rPr>
          <w:rFonts w:eastAsia="Times New Roman" w:cstheme="minorHAnsi"/>
          <w:b/>
          <w:bCs/>
          <w:color w:val="215868" w:themeColor="accent5" w:themeShade="80"/>
          <w:kern w:val="36"/>
          <w:sz w:val="28"/>
          <w:szCs w:val="28"/>
        </w:rPr>
        <w:t xml:space="preserve">  </w:t>
      </w:r>
      <w:r w:rsidR="0000690C">
        <w:rPr>
          <w:rFonts w:eastAsia="Times New Roman" w:cstheme="minorHAnsi"/>
          <w:b/>
          <w:bCs/>
          <w:color w:val="215868" w:themeColor="accent5" w:themeShade="80"/>
          <w:kern w:val="36"/>
          <w:sz w:val="28"/>
          <w:szCs w:val="28"/>
        </w:rPr>
        <w:t>Learner Guide</w:t>
      </w:r>
      <w:r w:rsidR="0000690C">
        <w:rPr>
          <w:rFonts w:eastAsia="Times New Roman" w:cstheme="minorHAnsi"/>
          <w:b/>
          <w:bCs/>
          <w:color w:val="215868" w:themeColor="accent5" w:themeShade="80"/>
          <w:kern w:val="36"/>
          <w:sz w:val="28"/>
          <w:szCs w:val="28"/>
        </w:rPr>
        <w:br/>
      </w:r>
      <w:hyperlink r:id="rId5" w:history="1">
        <w:r w:rsidRPr="00723B36">
          <w:rPr>
            <w:rStyle w:val="Hyperlink"/>
          </w:rPr>
          <w:t>https://www.webjunction.org/events/webjunction/opportunity-out-of-adversity.html</w:t>
        </w:r>
      </w:hyperlink>
    </w:p>
    <w:p w14:paraId="62796FEA" w14:textId="77777777" w:rsidR="00A92461" w:rsidRDefault="0000690C" w:rsidP="00A92461">
      <w:pPr>
        <w:spacing w:before="100" w:beforeAutospacing="1" w:after="100" w:afterAutospacing="1" w:line="240" w:lineRule="auto"/>
        <w:outlineLvl w:val="0"/>
      </w:pPr>
      <w:r w:rsidRPr="0000690C">
        <w:rPr>
          <w:rFonts w:eastAsiaTheme="majorEastAsia" w:cstheme="minorHAnsi"/>
          <w:b/>
          <w:bCs/>
        </w:rPr>
        <w:t xml:space="preserve">Event Description: </w:t>
      </w:r>
      <w:r w:rsidR="00A92461">
        <w:t xml:space="preserve">Opportunity often hides behind adversity. As libraries look to a future of post-pandemic challenges, from looming budget cuts to increasingly urgent community needs, David </w:t>
      </w:r>
      <w:proofErr w:type="spellStart"/>
      <w:r w:rsidR="00A92461">
        <w:t>Lankes</w:t>
      </w:r>
      <w:proofErr w:type="spellEnd"/>
      <w:r w:rsidR="00A92461">
        <w:t xml:space="preserve">, in </w:t>
      </w:r>
      <w:hyperlink r:id="rId6" w:history="1">
        <w:r w:rsidR="00A92461">
          <w:rPr>
            <w:rStyle w:val="Hyperlink"/>
          </w:rPr>
          <w:t>The "New Normal" Agenda for Librarianship</w:t>
        </w:r>
      </w:hyperlink>
      <w:r w:rsidR="00A92461">
        <w:t>, encourages us to consider framing the positive opportunities, rather than loss, in the changes that lie ahead. If we are intentional, we can use these circumstances to grow our organizations and to address the digital access disparities in small and rural communities. This presentation will explore how one rural library has improved internet access in partnership with an internet service provider, hosted telehealth appointments in collaboration with healthcare providers and transportation agencies, worked with schools to ensure opportunities for youth through esports, and improved digital literacy skills for patrons and local businesses.</w:t>
      </w:r>
    </w:p>
    <w:p w14:paraId="45C5F754" w14:textId="58E93122" w:rsidR="0046316C" w:rsidRPr="0046316C" w:rsidRDefault="0046316C" w:rsidP="00A92461">
      <w:pPr>
        <w:spacing w:before="100" w:beforeAutospacing="1" w:after="100" w:afterAutospacing="1" w:line="240" w:lineRule="auto"/>
        <w:outlineLvl w:val="0"/>
        <w:rPr>
          <w:rFonts w:cstheme="minorHAnsi"/>
        </w:rPr>
      </w:pPr>
      <w:r w:rsidRPr="0046316C">
        <w:rPr>
          <w:rFonts w:cstheme="minorHAnsi"/>
        </w:rPr>
        <w:t xml:space="preserve">Presented </w:t>
      </w:r>
      <w:proofErr w:type="gramStart"/>
      <w:r w:rsidRPr="0046316C">
        <w:rPr>
          <w:rFonts w:cstheme="minorHAnsi"/>
        </w:rPr>
        <w:t>by:</w:t>
      </w:r>
      <w:proofErr w:type="gramEnd"/>
      <w:r w:rsidRPr="0046316C">
        <w:rPr>
          <w:rFonts w:cstheme="minorHAnsi"/>
        </w:rPr>
        <w:t xml:space="preserve"> </w:t>
      </w:r>
      <w:r w:rsidR="00A92461">
        <w:rPr>
          <w:rStyle w:val="Strong"/>
        </w:rPr>
        <w:t>Dianne Connery</w:t>
      </w:r>
      <w:r w:rsidR="00A92461">
        <w:t xml:space="preserve">, Director, </w:t>
      </w:r>
      <w:hyperlink r:id="rId7" w:history="1">
        <w:r w:rsidR="00A92461">
          <w:rPr>
            <w:rStyle w:val="Hyperlink"/>
          </w:rPr>
          <w:t>Pottsboro Area Public Library</w:t>
        </w:r>
      </w:hyperlink>
      <w:r w:rsidR="00A92461">
        <w:t>, Texas.</w:t>
      </w:r>
    </w:p>
    <w:tbl>
      <w:tblPr>
        <w:tblStyle w:val="TableGrid"/>
        <w:tblW w:w="9355" w:type="dxa"/>
        <w:tblLook w:val="04A0" w:firstRow="1" w:lastRow="0" w:firstColumn="1" w:lastColumn="0" w:noHBand="0" w:noVBand="1"/>
      </w:tblPr>
      <w:tblGrid>
        <w:gridCol w:w="1533"/>
        <w:gridCol w:w="7822"/>
      </w:tblGrid>
      <w:tr w:rsidR="00560CCE" w:rsidRPr="0000690C" w14:paraId="44481815" w14:textId="77777777" w:rsidTr="00D65A7E">
        <w:trPr>
          <w:trHeight w:val="504"/>
        </w:trPr>
        <w:tc>
          <w:tcPr>
            <w:tcW w:w="9355" w:type="dxa"/>
            <w:gridSpan w:val="2"/>
            <w:shd w:val="clear" w:color="auto" w:fill="31849B" w:themeFill="accent5" w:themeFillShade="BF"/>
            <w:vAlign w:val="center"/>
          </w:tcPr>
          <w:p w14:paraId="20DFC9A9" w14:textId="77777777" w:rsidR="00560CCE" w:rsidRPr="0046316C" w:rsidRDefault="00560CCE" w:rsidP="005A0B4F">
            <w:pPr>
              <w:rPr>
                <w:rFonts w:cstheme="minorHAnsi"/>
                <w:b/>
                <w:color w:val="FFFFFF" w:themeColor="background1"/>
                <w:sz w:val="24"/>
                <w:szCs w:val="24"/>
              </w:rPr>
            </w:pPr>
            <w:r w:rsidRPr="0046316C">
              <w:rPr>
                <w:rFonts w:cstheme="minorHAnsi"/>
                <w:b/>
                <w:color w:val="FFFFFF" w:themeColor="background1"/>
                <w:sz w:val="24"/>
                <w:szCs w:val="24"/>
              </w:rPr>
              <w:t>What are your goals for viewing this webinar?</w:t>
            </w:r>
          </w:p>
        </w:tc>
      </w:tr>
      <w:tr w:rsidR="00560CCE" w:rsidRPr="0000690C" w14:paraId="4B3FC002" w14:textId="77777777" w:rsidTr="00D65A7E">
        <w:trPr>
          <w:trHeight w:val="648"/>
        </w:trPr>
        <w:tc>
          <w:tcPr>
            <w:tcW w:w="1533" w:type="dxa"/>
            <w:shd w:val="clear" w:color="auto" w:fill="92CDDC" w:themeFill="accent5" w:themeFillTint="99"/>
            <w:vAlign w:val="center"/>
          </w:tcPr>
          <w:p w14:paraId="1CD0C69B" w14:textId="77777777" w:rsidR="00560CCE" w:rsidRPr="0046316C" w:rsidRDefault="00560CCE" w:rsidP="005A0B4F">
            <w:pPr>
              <w:rPr>
                <w:rFonts w:cstheme="minorHAnsi"/>
                <w:sz w:val="24"/>
                <w:szCs w:val="24"/>
              </w:rPr>
            </w:pPr>
            <w:r w:rsidRPr="0046316C">
              <w:rPr>
                <w:rFonts w:cstheme="minorHAnsi"/>
                <w:b/>
                <w:sz w:val="24"/>
                <w:szCs w:val="24"/>
              </w:rPr>
              <w:t>Personal Goals</w:t>
            </w:r>
          </w:p>
        </w:tc>
        <w:tc>
          <w:tcPr>
            <w:tcW w:w="7822" w:type="dxa"/>
            <w:vAlign w:val="center"/>
          </w:tcPr>
          <w:p w14:paraId="105FEE25" w14:textId="77777777" w:rsidR="00560CCE" w:rsidRPr="0046316C" w:rsidRDefault="00560CCE" w:rsidP="005A0B4F">
            <w:pPr>
              <w:rPr>
                <w:rFonts w:cstheme="minorHAnsi"/>
                <w:sz w:val="24"/>
                <w:szCs w:val="24"/>
              </w:rPr>
            </w:pPr>
          </w:p>
        </w:tc>
      </w:tr>
      <w:tr w:rsidR="00560CCE" w:rsidRPr="0000690C" w14:paraId="1D92BA34" w14:textId="77777777" w:rsidTr="00D65A7E">
        <w:trPr>
          <w:trHeight w:val="648"/>
        </w:trPr>
        <w:tc>
          <w:tcPr>
            <w:tcW w:w="1533" w:type="dxa"/>
            <w:shd w:val="clear" w:color="auto" w:fill="92CDDC" w:themeFill="accent5" w:themeFillTint="99"/>
            <w:vAlign w:val="center"/>
          </w:tcPr>
          <w:p w14:paraId="67B5D9E7" w14:textId="77777777" w:rsidR="00560CCE" w:rsidRPr="0046316C" w:rsidRDefault="00560CCE" w:rsidP="005A0B4F">
            <w:pPr>
              <w:rPr>
                <w:rFonts w:cstheme="minorHAnsi"/>
                <w:sz w:val="24"/>
                <w:szCs w:val="24"/>
              </w:rPr>
            </w:pPr>
            <w:r w:rsidRPr="0046316C">
              <w:rPr>
                <w:rFonts w:cstheme="minorHAnsi"/>
                <w:b/>
                <w:sz w:val="24"/>
                <w:szCs w:val="24"/>
              </w:rPr>
              <w:t>Team Goals</w:t>
            </w:r>
          </w:p>
        </w:tc>
        <w:tc>
          <w:tcPr>
            <w:tcW w:w="7822" w:type="dxa"/>
            <w:vAlign w:val="center"/>
          </w:tcPr>
          <w:p w14:paraId="46755034" w14:textId="77777777" w:rsidR="00560CCE" w:rsidRPr="0046316C" w:rsidRDefault="00560CCE" w:rsidP="005A0B4F">
            <w:pPr>
              <w:rPr>
                <w:rFonts w:cstheme="minorHAnsi"/>
                <w:sz w:val="24"/>
                <w:szCs w:val="24"/>
              </w:rPr>
            </w:pPr>
          </w:p>
        </w:tc>
      </w:tr>
      <w:tr w:rsidR="00560CCE" w:rsidRPr="0000690C" w14:paraId="3220BA0E" w14:textId="77777777" w:rsidTr="00236F7E">
        <w:trPr>
          <w:trHeight w:val="638"/>
        </w:trPr>
        <w:tc>
          <w:tcPr>
            <w:tcW w:w="9355" w:type="dxa"/>
            <w:gridSpan w:val="2"/>
            <w:shd w:val="clear" w:color="auto" w:fill="31849B" w:themeFill="accent5" w:themeFillShade="BF"/>
            <w:vAlign w:val="center"/>
          </w:tcPr>
          <w:p w14:paraId="4E0BB4B7" w14:textId="720F6345" w:rsidR="00560CCE" w:rsidRPr="0046316C" w:rsidRDefault="0046316C" w:rsidP="0019503A">
            <w:pPr>
              <w:rPr>
                <w:rFonts w:cstheme="minorHAnsi"/>
                <w:b/>
                <w:color w:val="FFFFFF" w:themeColor="background1"/>
                <w:sz w:val="24"/>
                <w:szCs w:val="24"/>
              </w:rPr>
            </w:pPr>
            <w:r w:rsidRPr="0046316C">
              <w:rPr>
                <w:rFonts w:cstheme="minorHAnsi"/>
                <w:b/>
                <w:color w:val="FFFFFF" w:themeColor="background1"/>
                <w:sz w:val="24"/>
                <w:szCs w:val="24"/>
              </w:rPr>
              <w:t xml:space="preserve">Understanding </w:t>
            </w:r>
            <w:r w:rsidR="00195515">
              <w:rPr>
                <w:rFonts w:cstheme="minorHAnsi"/>
                <w:b/>
                <w:color w:val="FFFFFF" w:themeColor="background1"/>
                <w:sz w:val="24"/>
                <w:szCs w:val="24"/>
              </w:rPr>
              <w:t>Digital Landscape</w:t>
            </w:r>
            <w:r w:rsidR="00C716DF">
              <w:rPr>
                <w:rFonts w:cstheme="minorHAnsi"/>
                <w:b/>
                <w:color w:val="FFFFFF" w:themeColor="background1"/>
                <w:sz w:val="24"/>
                <w:szCs w:val="24"/>
              </w:rPr>
              <w:t xml:space="preserve"> and Potential </w:t>
            </w:r>
            <w:r w:rsidR="000F0698">
              <w:rPr>
                <w:rFonts w:cstheme="minorHAnsi"/>
                <w:b/>
                <w:color w:val="FFFFFF" w:themeColor="background1"/>
                <w:sz w:val="24"/>
                <w:szCs w:val="24"/>
              </w:rPr>
              <w:t>Collaborators</w:t>
            </w:r>
          </w:p>
        </w:tc>
      </w:tr>
      <w:tr w:rsidR="00560CCE" w:rsidRPr="0000690C" w14:paraId="4392BE79" w14:textId="77777777" w:rsidTr="00236F7E">
        <w:trPr>
          <w:trHeight w:val="638"/>
        </w:trPr>
        <w:tc>
          <w:tcPr>
            <w:tcW w:w="9355" w:type="dxa"/>
            <w:gridSpan w:val="2"/>
            <w:shd w:val="clear" w:color="auto" w:fill="auto"/>
            <w:vAlign w:val="center"/>
          </w:tcPr>
          <w:p w14:paraId="2B37AE08" w14:textId="0CB3CFC6" w:rsidR="00195515" w:rsidRDefault="00195515" w:rsidP="00C716DF">
            <w:pPr>
              <w:rPr>
                <w:rFonts w:eastAsia="Times New Roman" w:cstheme="minorHAnsi"/>
                <w:color w:val="000000"/>
              </w:rPr>
            </w:pPr>
            <w:r w:rsidRPr="00195515">
              <w:rPr>
                <w:rFonts w:eastAsia="Times New Roman" w:cstheme="minorHAnsi"/>
                <w:color w:val="000000"/>
              </w:rPr>
              <w:t xml:space="preserve">What organizations already work with populations that are underserved and high need? Consider housing authorities, senior facilities, ethnic heritage organizations, food banks, veterans assistance, and mental health authorities, etc. (The resource </w:t>
            </w:r>
            <w:hyperlink r:id="rId8" w:history="1">
              <w:r w:rsidRPr="00195515">
                <w:rPr>
                  <w:rStyle w:val="Hyperlink"/>
                  <w:rFonts w:eastAsia="Times New Roman" w:cstheme="minorHAnsi"/>
                </w:rPr>
                <w:t>https://www.auntbertha.com/</w:t>
              </w:r>
            </w:hyperlink>
            <w:r w:rsidRPr="00195515">
              <w:rPr>
                <w:rFonts w:eastAsia="Times New Roman" w:cstheme="minorHAnsi"/>
                <w:color w:val="000000"/>
              </w:rPr>
              <w:t> is helpful in trying to find local partner organizations that many libraries may not have traditionally considered as partners in digital inclusion.)</w:t>
            </w:r>
          </w:p>
          <w:p w14:paraId="6936A67C" w14:textId="41E1DCD0" w:rsidR="00C716DF" w:rsidRDefault="00C716DF" w:rsidP="00C716DF">
            <w:pPr>
              <w:rPr>
                <w:rFonts w:eastAsia="Times New Roman" w:cstheme="minorHAnsi"/>
                <w:color w:val="000000"/>
              </w:rPr>
            </w:pPr>
          </w:p>
          <w:p w14:paraId="10E0F3F4" w14:textId="20FB89B2" w:rsidR="00C716DF" w:rsidRDefault="00C716DF" w:rsidP="00C716DF">
            <w:pPr>
              <w:rPr>
                <w:rFonts w:eastAsia="Times New Roman" w:cstheme="minorHAnsi"/>
                <w:color w:val="000000"/>
              </w:rPr>
            </w:pPr>
          </w:p>
          <w:p w14:paraId="52D66F7C" w14:textId="77777777" w:rsidR="00C716DF" w:rsidRDefault="00C716DF" w:rsidP="00C716DF">
            <w:pPr>
              <w:rPr>
                <w:rFonts w:eastAsia="Times New Roman" w:cstheme="minorHAnsi"/>
                <w:color w:val="000000"/>
              </w:rPr>
            </w:pPr>
          </w:p>
          <w:p w14:paraId="731F03A3" w14:textId="07DB78BB" w:rsidR="00C716DF" w:rsidRDefault="00C716DF" w:rsidP="00C716DF">
            <w:pPr>
              <w:rPr>
                <w:rFonts w:eastAsia="Times New Roman" w:cstheme="minorHAnsi"/>
                <w:color w:val="000000"/>
              </w:rPr>
            </w:pPr>
          </w:p>
          <w:p w14:paraId="09B362CC" w14:textId="77777777" w:rsidR="00C716DF" w:rsidRPr="00195515" w:rsidRDefault="00C716DF" w:rsidP="00C716DF">
            <w:pPr>
              <w:rPr>
                <w:rFonts w:eastAsia="Times New Roman" w:cstheme="minorHAnsi"/>
                <w:color w:val="000000"/>
              </w:rPr>
            </w:pPr>
          </w:p>
          <w:p w14:paraId="6F2E6599" w14:textId="77777777" w:rsidR="000F0698" w:rsidRDefault="000F0698" w:rsidP="00195515">
            <w:pPr>
              <w:ind w:left="1300"/>
              <w:rPr>
                <w:rFonts w:eastAsia="Times New Roman" w:cstheme="minorHAnsi"/>
                <w:color w:val="000000"/>
              </w:rPr>
            </w:pPr>
          </w:p>
          <w:p w14:paraId="6130CB72" w14:textId="61FC92DE" w:rsidR="00195515" w:rsidRPr="00195515" w:rsidRDefault="00195515" w:rsidP="000F0698">
            <w:pPr>
              <w:rPr>
                <w:rFonts w:eastAsia="Times New Roman" w:cstheme="minorHAnsi"/>
                <w:color w:val="000000"/>
              </w:rPr>
            </w:pPr>
            <w:r w:rsidRPr="00195515">
              <w:rPr>
                <w:rFonts w:eastAsia="Times New Roman" w:cstheme="minorHAnsi"/>
                <w:color w:val="000000"/>
              </w:rPr>
              <w:t>Are there local digital literacy providers or groups that can help assist with technical troubleshooting and training? Consider youth or high school programs that focus on IT, service organizations, or local educational institutions.</w:t>
            </w:r>
            <w:r w:rsidRPr="00195515">
              <w:rPr>
                <w:rFonts w:eastAsia="Times New Roman" w:cstheme="minorHAnsi"/>
                <w:color w:val="000000"/>
              </w:rPr>
              <w:br/>
              <w:t> </w:t>
            </w:r>
          </w:p>
          <w:p w14:paraId="2DA2D914" w14:textId="77777777" w:rsidR="000F0698" w:rsidRDefault="000F0698" w:rsidP="00195515">
            <w:pPr>
              <w:ind w:left="1300"/>
              <w:rPr>
                <w:rFonts w:eastAsia="Times New Roman" w:cstheme="minorHAnsi"/>
                <w:color w:val="000000"/>
              </w:rPr>
            </w:pPr>
          </w:p>
          <w:p w14:paraId="3B2F0C20" w14:textId="699E353A" w:rsidR="000F0698" w:rsidRDefault="000F0698" w:rsidP="000F0698">
            <w:pPr>
              <w:ind w:left="1300"/>
              <w:rPr>
                <w:rFonts w:eastAsia="Times New Roman" w:cstheme="minorHAnsi"/>
                <w:color w:val="000000"/>
              </w:rPr>
            </w:pPr>
          </w:p>
          <w:p w14:paraId="756CEE4C" w14:textId="6EFEDFF4" w:rsidR="000F0698" w:rsidRDefault="000F0698" w:rsidP="000F0698">
            <w:pPr>
              <w:ind w:left="1300"/>
              <w:rPr>
                <w:rFonts w:eastAsia="Times New Roman" w:cstheme="minorHAnsi"/>
                <w:color w:val="000000"/>
              </w:rPr>
            </w:pPr>
          </w:p>
          <w:p w14:paraId="42E287B4" w14:textId="77777777" w:rsidR="000F0698" w:rsidRDefault="000F0698" w:rsidP="000F0698">
            <w:pPr>
              <w:ind w:left="1300"/>
              <w:rPr>
                <w:rFonts w:eastAsia="Times New Roman" w:cstheme="minorHAnsi"/>
                <w:color w:val="000000"/>
              </w:rPr>
            </w:pPr>
          </w:p>
          <w:p w14:paraId="370B8151" w14:textId="77777777" w:rsidR="000F0698" w:rsidRDefault="000F0698" w:rsidP="000F0698">
            <w:pPr>
              <w:rPr>
                <w:rFonts w:eastAsia="Times New Roman" w:cstheme="minorHAnsi"/>
                <w:color w:val="000000"/>
              </w:rPr>
            </w:pPr>
          </w:p>
          <w:p w14:paraId="1D127EFB" w14:textId="77777777" w:rsidR="000F0698" w:rsidRDefault="000F0698" w:rsidP="000F0698">
            <w:pPr>
              <w:rPr>
                <w:rFonts w:eastAsia="Times New Roman" w:cstheme="minorHAnsi"/>
                <w:color w:val="000000"/>
              </w:rPr>
            </w:pPr>
          </w:p>
          <w:p w14:paraId="27F9BA2B" w14:textId="4F6CD41F" w:rsidR="00195515" w:rsidRPr="00195515" w:rsidRDefault="00195515" w:rsidP="000F0698">
            <w:pPr>
              <w:rPr>
                <w:rFonts w:eastAsia="Times New Roman" w:cstheme="minorHAnsi"/>
                <w:color w:val="000000"/>
              </w:rPr>
            </w:pPr>
            <w:r w:rsidRPr="00195515">
              <w:rPr>
                <w:rFonts w:eastAsia="Times New Roman" w:cstheme="minorHAnsi"/>
                <w:color w:val="000000"/>
              </w:rPr>
              <w:lastRenderedPageBreak/>
              <w:t>Are there local businesses or corporations that may be willing to donate their older, recycled computers to the library or for library lending programs? </w:t>
            </w:r>
            <w:r w:rsidRPr="00195515">
              <w:rPr>
                <w:rFonts w:eastAsia="Times New Roman" w:cstheme="minorHAnsi"/>
                <w:color w:val="000000"/>
              </w:rPr>
              <w:br/>
              <w:t> </w:t>
            </w:r>
          </w:p>
          <w:p w14:paraId="311799D8" w14:textId="77777777" w:rsidR="000F0698" w:rsidRDefault="000F0698" w:rsidP="00195515">
            <w:pPr>
              <w:ind w:left="1300"/>
              <w:rPr>
                <w:rFonts w:eastAsia="Times New Roman" w:cstheme="minorHAnsi"/>
                <w:color w:val="000000"/>
              </w:rPr>
            </w:pPr>
          </w:p>
          <w:p w14:paraId="5040B6A3" w14:textId="5D92ABC2" w:rsidR="000F0698" w:rsidRDefault="000F0698" w:rsidP="000F0698">
            <w:pPr>
              <w:rPr>
                <w:rFonts w:eastAsia="Times New Roman" w:cstheme="minorHAnsi"/>
                <w:color w:val="000000"/>
              </w:rPr>
            </w:pPr>
          </w:p>
          <w:p w14:paraId="5ED4234B" w14:textId="77777777" w:rsidR="000F0698" w:rsidRDefault="000F0698" w:rsidP="000F0698">
            <w:pPr>
              <w:rPr>
                <w:rFonts w:eastAsia="Times New Roman" w:cstheme="minorHAnsi"/>
                <w:color w:val="000000"/>
              </w:rPr>
            </w:pPr>
          </w:p>
          <w:p w14:paraId="13BDD6D9" w14:textId="77777777" w:rsidR="000F0698" w:rsidRDefault="000F0698" w:rsidP="000F0698">
            <w:pPr>
              <w:rPr>
                <w:rFonts w:eastAsia="Times New Roman" w:cstheme="minorHAnsi"/>
                <w:color w:val="000000"/>
              </w:rPr>
            </w:pPr>
          </w:p>
          <w:p w14:paraId="01570C95" w14:textId="77777777" w:rsidR="000F0698" w:rsidRDefault="000F0698" w:rsidP="000F0698">
            <w:pPr>
              <w:rPr>
                <w:rFonts w:eastAsia="Times New Roman" w:cstheme="minorHAnsi"/>
                <w:color w:val="000000"/>
              </w:rPr>
            </w:pPr>
          </w:p>
          <w:p w14:paraId="53BF1F86" w14:textId="6FF67926" w:rsidR="00195515" w:rsidRPr="00195515" w:rsidRDefault="00195515" w:rsidP="000F0698">
            <w:pPr>
              <w:rPr>
                <w:rFonts w:eastAsia="Times New Roman" w:cstheme="minorHAnsi"/>
                <w:color w:val="000000"/>
              </w:rPr>
            </w:pPr>
            <w:r w:rsidRPr="00195515">
              <w:rPr>
                <w:rFonts w:eastAsia="Times New Roman" w:cstheme="minorHAnsi"/>
                <w:color w:val="000000"/>
              </w:rPr>
              <w:t xml:space="preserve">If technology access and digital literacy is a challenge, what other avenues might be available?  </w:t>
            </w:r>
            <w:r w:rsidR="000F0698">
              <w:rPr>
                <w:rFonts w:eastAsia="Times New Roman" w:cstheme="minorHAnsi"/>
                <w:color w:val="000000"/>
              </w:rPr>
              <w:t xml:space="preserve"> </w:t>
            </w:r>
            <w:r w:rsidRPr="00195515">
              <w:rPr>
                <w:rFonts w:eastAsia="Times New Roman" w:cstheme="minorHAnsi"/>
                <w:color w:val="000000"/>
              </w:rPr>
              <w:t>Consider your local access television station, radio station, or a call-in line for homebound or otherwise disconnected citizens.</w:t>
            </w:r>
          </w:p>
          <w:p w14:paraId="2329F73E" w14:textId="77777777" w:rsidR="00044438" w:rsidRPr="00195515" w:rsidRDefault="00044438" w:rsidP="00044438">
            <w:pPr>
              <w:rPr>
                <w:rFonts w:cstheme="minorHAnsi"/>
              </w:rPr>
            </w:pPr>
          </w:p>
          <w:p w14:paraId="178A5579" w14:textId="0B5ACAB8" w:rsidR="00044438" w:rsidRDefault="00044438" w:rsidP="00044438"/>
          <w:p w14:paraId="351F997C" w14:textId="184FFD12" w:rsidR="000F0698" w:rsidRDefault="000F0698" w:rsidP="00044438"/>
          <w:p w14:paraId="4FAC58E8" w14:textId="77777777" w:rsidR="000F0698" w:rsidRDefault="000F0698" w:rsidP="00044438"/>
          <w:p w14:paraId="14548392" w14:textId="77777777" w:rsidR="00044438" w:rsidRDefault="00044438" w:rsidP="00044438"/>
          <w:p w14:paraId="5A658C51" w14:textId="554A78FD" w:rsidR="000B0B48" w:rsidRPr="0000690C" w:rsidRDefault="000B0B48" w:rsidP="005A0B4F">
            <w:pPr>
              <w:rPr>
                <w:rFonts w:cstheme="minorHAnsi"/>
              </w:rPr>
            </w:pPr>
          </w:p>
          <w:p w14:paraId="3C527D03" w14:textId="430295DF" w:rsidR="009D74C0" w:rsidRPr="0000690C" w:rsidRDefault="009D74C0" w:rsidP="005A0B4F">
            <w:pPr>
              <w:rPr>
                <w:rFonts w:cstheme="minorHAnsi"/>
                <w:b/>
                <w:color w:val="FFFFFF" w:themeColor="background1"/>
              </w:rPr>
            </w:pPr>
          </w:p>
        </w:tc>
      </w:tr>
      <w:tr w:rsidR="00CE50BA" w:rsidRPr="0000690C" w14:paraId="32434247" w14:textId="77777777" w:rsidTr="00236F7E">
        <w:trPr>
          <w:trHeight w:val="638"/>
        </w:trPr>
        <w:tc>
          <w:tcPr>
            <w:tcW w:w="9355" w:type="dxa"/>
            <w:gridSpan w:val="2"/>
            <w:shd w:val="clear" w:color="auto" w:fill="31849B" w:themeFill="accent5" w:themeFillShade="BF"/>
            <w:vAlign w:val="center"/>
          </w:tcPr>
          <w:p w14:paraId="6FA1EE63" w14:textId="1D34095F" w:rsidR="00CE50BA" w:rsidRPr="0000690C" w:rsidRDefault="000F0698" w:rsidP="00777241">
            <w:pPr>
              <w:rPr>
                <w:rFonts w:cstheme="minorHAnsi"/>
                <w:b/>
                <w:color w:val="FFFFFF" w:themeColor="background1"/>
              </w:rPr>
            </w:pPr>
            <w:r>
              <w:rPr>
                <w:rFonts w:cstheme="minorHAnsi"/>
                <w:b/>
                <w:color w:val="FFFFFF" w:themeColor="background1"/>
                <w:sz w:val="24"/>
                <w:szCs w:val="24"/>
              </w:rPr>
              <w:lastRenderedPageBreak/>
              <w:t xml:space="preserve">Funding </w:t>
            </w:r>
          </w:p>
        </w:tc>
      </w:tr>
      <w:tr w:rsidR="00CE50BA" w:rsidRPr="0000690C" w14:paraId="7D79281B" w14:textId="77777777" w:rsidTr="00236F7E">
        <w:trPr>
          <w:trHeight w:val="638"/>
        </w:trPr>
        <w:tc>
          <w:tcPr>
            <w:tcW w:w="9355" w:type="dxa"/>
            <w:gridSpan w:val="2"/>
            <w:shd w:val="clear" w:color="auto" w:fill="auto"/>
            <w:vAlign w:val="center"/>
          </w:tcPr>
          <w:p w14:paraId="35F0E991" w14:textId="2484017E" w:rsidR="000F0698" w:rsidRDefault="00C716DF" w:rsidP="00C716DF">
            <w:pPr>
              <w:rPr>
                <w:rFonts w:cstheme="minorHAnsi"/>
                <w:color w:val="000000"/>
              </w:rPr>
            </w:pPr>
            <w:r w:rsidRPr="000F0698">
              <w:rPr>
                <w:rFonts w:cstheme="minorHAnsi"/>
                <w:color w:val="000000"/>
              </w:rPr>
              <w:t>What can be done throughout the year to make sure your funding sources understand the library's value at budget time? </w:t>
            </w:r>
          </w:p>
          <w:p w14:paraId="78934FF3" w14:textId="77777777" w:rsidR="000F0698" w:rsidRPr="001A4F77" w:rsidRDefault="000F0698" w:rsidP="000F0698">
            <w:pPr>
              <w:numPr>
                <w:ilvl w:val="0"/>
                <w:numId w:val="29"/>
              </w:numPr>
              <w:rPr>
                <w:rFonts w:eastAsia="Times New Roman" w:cstheme="minorHAnsi"/>
                <w:color w:val="000000"/>
              </w:rPr>
            </w:pPr>
            <w:r w:rsidRPr="001A4F77">
              <w:rPr>
                <w:rFonts w:eastAsia="Times New Roman" w:cstheme="minorHAnsi"/>
                <w:color w:val="000000"/>
              </w:rPr>
              <w:t>Create a cloud-based folder for anecdotes and photos</w:t>
            </w:r>
          </w:p>
          <w:p w14:paraId="773A09EC" w14:textId="0FA0A524" w:rsidR="000F0698" w:rsidRPr="000F0698" w:rsidRDefault="000F0698" w:rsidP="000F0698">
            <w:pPr>
              <w:pStyle w:val="ListParagraph"/>
              <w:numPr>
                <w:ilvl w:val="0"/>
                <w:numId w:val="29"/>
              </w:numPr>
              <w:rPr>
                <w:rStyle w:val="Hyperlink"/>
                <w:rFonts w:cstheme="minorHAnsi"/>
                <w:color w:val="000000"/>
                <w:u w:val="none"/>
              </w:rPr>
            </w:pPr>
            <w:r>
              <w:rPr>
                <w:rFonts w:cstheme="minorHAnsi"/>
                <w:color w:val="000000"/>
              </w:rPr>
              <w:t xml:space="preserve">Take the Edge assessment </w:t>
            </w:r>
            <w:hyperlink r:id="rId9" w:tgtFrame="_blank" w:history="1">
              <w:r w:rsidRPr="001A4F77">
                <w:rPr>
                  <w:rStyle w:val="Hyperlink"/>
                  <w:rFonts w:asciiTheme="minorHAnsi" w:hAnsiTheme="minorHAnsi" w:cstheme="minorHAnsi"/>
                  <w:color w:val="1155CC"/>
                </w:rPr>
                <w:t>https://www.</w:t>
              </w:r>
              <w:r w:rsidRPr="001A4F77">
                <w:rPr>
                  <w:rStyle w:val="Hyperlink"/>
                  <w:rFonts w:asciiTheme="minorHAnsi" w:hAnsiTheme="minorHAnsi" w:cstheme="minorHAnsi"/>
                  <w:color w:val="1155CC"/>
                </w:rPr>
                <w:t>l</w:t>
              </w:r>
              <w:r w:rsidRPr="001A4F77">
                <w:rPr>
                  <w:rStyle w:val="Hyperlink"/>
                  <w:rFonts w:asciiTheme="minorHAnsi" w:hAnsiTheme="minorHAnsi" w:cstheme="minorHAnsi"/>
                  <w:color w:val="1155CC"/>
                </w:rPr>
                <w:t>ibraryedge.org</w:t>
              </w:r>
            </w:hyperlink>
          </w:p>
          <w:p w14:paraId="20EC1CBD" w14:textId="6D90F8DF" w:rsidR="000F0698" w:rsidRDefault="000F0698" w:rsidP="000F0698">
            <w:pPr>
              <w:pStyle w:val="ListParagraph"/>
              <w:numPr>
                <w:ilvl w:val="0"/>
                <w:numId w:val="29"/>
              </w:numPr>
              <w:rPr>
                <w:rFonts w:cstheme="minorHAnsi"/>
                <w:color w:val="000000"/>
              </w:rPr>
            </w:pPr>
            <w:r>
              <w:rPr>
                <w:rFonts w:cstheme="minorHAnsi"/>
                <w:color w:val="000000"/>
              </w:rPr>
              <w:t xml:space="preserve">Review resources in WebJunction’s </w:t>
            </w:r>
            <w:hyperlink r:id="rId10" w:history="1">
              <w:r w:rsidRPr="00B566CF">
                <w:rPr>
                  <w:rStyle w:val="Hyperlink"/>
                  <w:rFonts w:cstheme="minorHAnsi"/>
                </w:rPr>
                <w:t>Budgets and Funding</w:t>
              </w:r>
            </w:hyperlink>
            <w:r>
              <w:rPr>
                <w:rFonts w:cstheme="minorHAnsi"/>
                <w:color w:val="000000"/>
              </w:rPr>
              <w:t xml:space="preserve"> topic area</w:t>
            </w:r>
          </w:p>
          <w:p w14:paraId="6DA868B0" w14:textId="6B193C6A" w:rsidR="00B566CF" w:rsidRDefault="00B566CF" w:rsidP="000F0698">
            <w:pPr>
              <w:pStyle w:val="ListParagraph"/>
              <w:numPr>
                <w:ilvl w:val="0"/>
                <w:numId w:val="29"/>
              </w:numPr>
              <w:rPr>
                <w:rFonts w:cstheme="minorHAnsi"/>
                <w:color w:val="000000"/>
              </w:rPr>
            </w:pPr>
            <w:r>
              <w:rPr>
                <w:rFonts w:cstheme="minorHAnsi"/>
                <w:color w:val="000000"/>
              </w:rPr>
              <w:t xml:space="preserve"> </w:t>
            </w:r>
          </w:p>
          <w:p w14:paraId="422FA592" w14:textId="5B7F80FB" w:rsidR="00B566CF" w:rsidRDefault="00B566CF" w:rsidP="000F0698">
            <w:pPr>
              <w:pStyle w:val="ListParagraph"/>
              <w:numPr>
                <w:ilvl w:val="0"/>
                <w:numId w:val="29"/>
              </w:numPr>
              <w:rPr>
                <w:rFonts w:cstheme="minorHAnsi"/>
                <w:color w:val="000000"/>
              </w:rPr>
            </w:pPr>
            <w:r>
              <w:rPr>
                <w:rFonts w:cstheme="minorHAnsi"/>
                <w:color w:val="000000"/>
              </w:rPr>
              <w:t xml:space="preserve"> </w:t>
            </w:r>
          </w:p>
          <w:p w14:paraId="4584064F" w14:textId="23675048" w:rsidR="00B566CF" w:rsidRDefault="00B566CF" w:rsidP="000F0698">
            <w:pPr>
              <w:pStyle w:val="ListParagraph"/>
              <w:numPr>
                <w:ilvl w:val="0"/>
                <w:numId w:val="29"/>
              </w:numPr>
              <w:rPr>
                <w:rFonts w:cstheme="minorHAnsi"/>
                <w:color w:val="000000"/>
              </w:rPr>
            </w:pPr>
            <w:r>
              <w:rPr>
                <w:rFonts w:cstheme="minorHAnsi"/>
                <w:color w:val="000000"/>
              </w:rPr>
              <w:t xml:space="preserve"> </w:t>
            </w:r>
          </w:p>
          <w:p w14:paraId="4D7FA828" w14:textId="2DC7C85E" w:rsidR="00B566CF" w:rsidRDefault="00B566CF" w:rsidP="000F0698">
            <w:pPr>
              <w:pStyle w:val="ListParagraph"/>
              <w:numPr>
                <w:ilvl w:val="0"/>
                <w:numId w:val="29"/>
              </w:numPr>
              <w:rPr>
                <w:rFonts w:cstheme="minorHAnsi"/>
                <w:color w:val="000000"/>
              </w:rPr>
            </w:pPr>
            <w:r>
              <w:rPr>
                <w:rFonts w:cstheme="minorHAnsi"/>
                <w:color w:val="000000"/>
              </w:rPr>
              <w:t xml:space="preserve"> </w:t>
            </w:r>
          </w:p>
          <w:p w14:paraId="645E778B" w14:textId="171CEE95" w:rsidR="00B566CF" w:rsidRPr="000F0698" w:rsidRDefault="00B566CF" w:rsidP="000F0698">
            <w:pPr>
              <w:pStyle w:val="ListParagraph"/>
              <w:numPr>
                <w:ilvl w:val="0"/>
                <w:numId w:val="29"/>
              </w:numPr>
              <w:rPr>
                <w:rFonts w:cstheme="minorHAnsi"/>
                <w:color w:val="000000"/>
              </w:rPr>
            </w:pPr>
            <w:r>
              <w:rPr>
                <w:rFonts w:cstheme="minorHAnsi"/>
                <w:color w:val="000000"/>
              </w:rPr>
              <w:t xml:space="preserve"> </w:t>
            </w:r>
          </w:p>
          <w:p w14:paraId="26BD2427" w14:textId="77777777" w:rsidR="000F0698" w:rsidRDefault="000F0698" w:rsidP="00C716DF">
            <w:pPr>
              <w:rPr>
                <w:rFonts w:cstheme="minorHAnsi"/>
                <w:color w:val="000000"/>
              </w:rPr>
            </w:pPr>
          </w:p>
          <w:p w14:paraId="1D42BB7A" w14:textId="77777777" w:rsidR="000F0698" w:rsidRDefault="000F0698" w:rsidP="00C716DF">
            <w:pPr>
              <w:rPr>
                <w:rFonts w:cstheme="minorHAnsi"/>
                <w:color w:val="000000"/>
              </w:rPr>
            </w:pPr>
          </w:p>
          <w:p w14:paraId="653E58F0" w14:textId="77777777" w:rsidR="00B566CF" w:rsidRDefault="00B566CF" w:rsidP="00C716DF">
            <w:pPr>
              <w:rPr>
                <w:rFonts w:cstheme="minorHAnsi"/>
                <w:color w:val="000000"/>
              </w:rPr>
            </w:pPr>
          </w:p>
          <w:p w14:paraId="677137F2" w14:textId="77777777" w:rsidR="000F0698" w:rsidRDefault="000F0698" w:rsidP="00C716DF">
            <w:pPr>
              <w:rPr>
                <w:rFonts w:cstheme="minorHAnsi"/>
                <w:color w:val="000000"/>
              </w:rPr>
            </w:pPr>
          </w:p>
          <w:p w14:paraId="3F8F0963" w14:textId="1E8EE19D" w:rsidR="00906F4C" w:rsidRPr="000F0698" w:rsidRDefault="00C716DF" w:rsidP="000F0698">
            <w:pPr>
              <w:rPr>
                <w:rFonts w:cstheme="minorHAnsi"/>
              </w:rPr>
            </w:pPr>
            <w:r w:rsidRPr="000F0698">
              <w:rPr>
                <w:rFonts w:cstheme="minorHAnsi"/>
                <w:color w:val="000000"/>
              </w:rPr>
              <w:br/>
              <w:t>How do you make time for long term goals?</w:t>
            </w:r>
          </w:p>
          <w:p w14:paraId="0F30EAF6" w14:textId="20659C9C" w:rsidR="00906F4C" w:rsidRDefault="00906F4C" w:rsidP="0046316C">
            <w:pPr>
              <w:spacing w:before="240" w:after="240"/>
              <w:rPr>
                <w:rFonts w:eastAsia="Times New Roman" w:cstheme="minorHAnsi"/>
                <w:sz w:val="24"/>
                <w:szCs w:val="24"/>
              </w:rPr>
            </w:pPr>
          </w:p>
          <w:p w14:paraId="7535C803" w14:textId="2B4715E6" w:rsidR="00906F4C" w:rsidRDefault="00906F4C" w:rsidP="0046316C">
            <w:pPr>
              <w:spacing w:before="240" w:after="240"/>
              <w:rPr>
                <w:rFonts w:eastAsia="Times New Roman" w:cstheme="minorHAnsi"/>
                <w:sz w:val="24"/>
                <w:szCs w:val="24"/>
              </w:rPr>
            </w:pPr>
          </w:p>
          <w:p w14:paraId="620F93DD" w14:textId="77777777" w:rsidR="00906F4C" w:rsidRPr="0046316C" w:rsidRDefault="00906F4C" w:rsidP="0046316C">
            <w:pPr>
              <w:spacing w:before="240" w:after="240"/>
              <w:rPr>
                <w:rFonts w:eastAsia="Times New Roman" w:cstheme="minorHAnsi"/>
                <w:sz w:val="24"/>
                <w:szCs w:val="24"/>
              </w:rPr>
            </w:pPr>
          </w:p>
          <w:p w14:paraId="6A529709" w14:textId="77777777" w:rsidR="00FA406A" w:rsidRPr="0000690C" w:rsidRDefault="00FA406A" w:rsidP="00D45D0D">
            <w:pPr>
              <w:rPr>
                <w:rFonts w:cstheme="minorHAnsi"/>
                <w:b/>
                <w:color w:val="FFFFFF" w:themeColor="background1"/>
              </w:rPr>
            </w:pPr>
          </w:p>
        </w:tc>
      </w:tr>
      <w:tr w:rsidR="00D65A7E" w:rsidRPr="0000690C" w14:paraId="160E6A5B" w14:textId="77777777" w:rsidTr="000A7BC9">
        <w:trPr>
          <w:trHeight w:val="638"/>
        </w:trPr>
        <w:tc>
          <w:tcPr>
            <w:tcW w:w="9355" w:type="dxa"/>
            <w:gridSpan w:val="2"/>
            <w:shd w:val="clear" w:color="auto" w:fill="31849B" w:themeFill="accent5" w:themeFillShade="BF"/>
            <w:vAlign w:val="center"/>
          </w:tcPr>
          <w:p w14:paraId="47F82774" w14:textId="009D60E9" w:rsidR="00D65A7E" w:rsidRPr="0000690C" w:rsidRDefault="000F0698" w:rsidP="000A7BC9">
            <w:pPr>
              <w:rPr>
                <w:rFonts w:cstheme="minorHAnsi"/>
                <w:b/>
                <w:color w:val="FFFFFF" w:themeColor="background1"/>
              </w:rPr>
            </w:pPr>
            <w:r>
              <w:rPr>
                <w:rFonts w:cstheme="minorHAnsi"/>
                <w:b/>
                <w:color w:val="FFFFFF" w:themeColor="background1"/>
                <w:sz w:val="24"/>
                <w:szCs w:val="24"/>
              </w:rPr>
              <w:lastRenderedPageBreak/>
              <w:t>Digital Literacy Resources</w:t>
            </w:r>
          </w:p>
        </w:tc>
      </w:tr>
      <w:tr w:rsidR="00D65A7E" w:rsidRPr="0000690C" w14:paraId="4B53C33E" w14:textId="77777777" w:rsidTr="00236F7E">
        <w:trPr>
          <w:trHeight w:val="638"/>
        </w:trPr>
        <w:tc>
          <w:tcPr>
            <w:tcW w:w="9355" w:type="dxa"/>
            <w:gridSpan w:val="2"/>
            <w:shd w:val="clear" w:color="auto" w:fill="auto"/>
            <w:vAlign w:val="center"/>
          </w:tcPr>
          <w:p w14:paraId="4087CF1B" w14:textId="4BF990DC" w:rsidR="000F0698" w:rsidRDefault="000F0698" w:rsidP="000F0698">
            <w:pPr>
              <w:rPr>
                <w:rFonts w:eastAsia="Times New Roman" w:cstheme="minorHAnsi"/>
                <w:color w:val="000000"/>
              </w:rPr>
            </w:pPr>
            <w:r>
              <w:rPr>
                <w:rFonts w:eastAsia="Times New Roman" w:cstheme="minorHAnsi"/>
                <w:color w:val="000000"/>
              </w:rPr>
              <w:t>Now is a good time to revisit, assess and update the digital literacy resources you provide to your patrons, via your website, or through other online communication.</w:t>
            </w:r>
          </w:p>
          <w:p w14:paraId="16171616" w14:textId="1C8AB078" w:rsidR="000F0698" w:rsidRDefault="000F0698" w:rsidP="000F0698">
            <w:pPr>
              <w:numPr>
                <w:ilvl w:val="0"/>
                <w:numId w:val="30"/>
              </w:numPr>
              <w:spacing w:before="100" w:beforeAutospacing="1" w:after="100" w:afterAutospacing="1"/>
            </w:pPr>
            <w:r>
              <w:t xml:space="preserve">WebJunction's </w:t>
            </w:r>
            <w:hyperlink r:id="rId11" w:history="1">
              <w:r>
                <w:rPr>
                  <w:rStyle w:val="Hyperlink"/>
                </w:rPr>
                <w:t>Teaching Patrons</w:t>
              </w:r>
            </w:hyperlink>
            <w:r>
              <w:t xml:space="preserve"> topic area</w:t>
            </w:r>
            <w:r>
              <w:t>, for other links and resources</w:t>
            </w:r>
          </w:p>
          <w:p w14:paraId="51063BC7" w14:textId="77777777" w:rsidR="000F0698" w:rsidRDefault="000F0698" w:rsidP="000F0698">
            <w:pPr>
              <w:numPr>
                <w:ilvl w:val="0"/>
                <w:numId w:val="30"/>
              </w:numPr>
              <w:spacing w:before="100" w:beforeAutospacing="1" w:after="100" w:afterAutospacing="1"/>
            </w:pPr>
            <w:hyperlink r:id="rId12" w:history="1">
              <w:r>
                <w:rPr>
                  <w:rStyle w:val="Hyperlink"/>
                </w:rPr>
                <w:t>DigitalLearn.org</w:t>
              </w:r>
            </w:hyperlink>
          </w:p>
          <w:p w14:paraId="77302791" w14:textId="403733BE" w:rsidR="000F0698" w:rsidRDefault="000F0698" w:rsidP="000F0698">
            <w:pPr>
              <w:numPr>
                <w:ilvl w:val="0"/>
                <w:numId w:val="30"/>
              </w:numPr>
              <w:spacing w:before="100" w:beforeAutospacing="1" w:after="100" w:afterAutospacing="1"/>
            </w:pPr>
            <w:hyperlink r:id="rId13" w:history="1">
              <w:proofErr w:type="spellStart"/>
              <w:r>
                <w:rPr>
                  <w:rStyle w:val="Hyperlink"/>
                </w:rPr>
                <w:t>Northstar</w:t>
              </w:r>
              <w:proofErr w:type="spellEnd"/>
              <w:r>
                <w:rPr>
                  <w:rStyle w:val="Hyperlink"/>
                </w:rPr>
                <w:t xml:space="preserve"> Digital Literacy Tests</w:t>
              </w:r>
            </w:hyperlink>
            <w:r>
              <w:t xml:space="preserve"> to assess computer skills</w:t>
            </w:r>
          </w:p>
          <w:p w14:paraId="38E56D13" w14:textId="5AFEDF39" w:rsidR="00B566CF" w:rsidRDefault="00B566CF" w:rsidP="00B566CF">
            <w:pPr>
              <w:spacing w:before="100" w:beforeAutospacing="1" w:after="100" w:afterAutospacing="1"/>
            </w:pPr>
            <w:r>
              <w:t>List resources you would like to make available to your patrons:</w:t>
            </w:r>
          </w:p>
          <w:p w14:paraId="7EC674BB" w14:textId="1E7920C6" w:rsidR="00B566CF" w:rsidRDefault="00B566CF" w:rsidP="00B566CF">
            <w:pPr>
              <w:spacing w:before="100" w:beforeAutospacing="1" w:after="100" w:afterAutospacing="1"/>
            </w:pPr>
          </w:p>
          <w:p w14:paraId="27EB02B4" w14:textId="7DD384C2" w:rsidR="00B566CF" w:rsidRDefault="00B566CF" w:rsidP="00B566CF">
            <w:pPr>
              <w:spacing w:before="100" w:beforeAutospacing="1" w:after="100" w:afterAutospacing="1"/>
            </w:pPr>
          </w:p>
          <w:p w14:paraId="369910B8" w14:textId="292341A1" w:rsidR="00B566CF" w:rsidRDefault="00B566CF" w:rsidP="00B566CF">
            <w:pPr>
              <w:spacing w:before="100" w:beforeAutospacing="1" w:after="100" w:afterAutospacing="1"/>
            </w:pPr>
          </w:p>
          <w:p w14:paraId="48998EB6" w14:textId="77777777" w:rsidR="00B566CF" w:rsidRDefault="00B566CF" w:rsidP="00B566CF">
            <w:pPr>
              <w:spacing w:before="100" w:beforeAutospacing="1" w:after="100" w:afterAutospacing="1"/>
            </w:pPr>
          </w:p>
          <w:p w14:paraId="3AC00756" w14:textId="4386C5B6" w:rsidR="00867A59" w:rsidRDefault="00867A59">
            <w:pPr>
              <w:rPr>
                <w:rFonts w:eastAsia="Times New Roman" w:cstheme="minorHAnsi"/>
                <w:color w:val="000000"/>
              </w:rPr>
            </w:pPr>
          </w:p>
          <w:p w14:paraId="245B9E3A" w14:textId="77777777" w:rsidR="00D15318" w:rsidRDefault="00D15318">
            <w:pPr>
              <w:rPr>
                <w:rFonts w:eastAsia="Times New Roman" w:cstheme="minorHAnsi"/>
                <w:color w:val="000000"/>
              </w:rPr>
            </w:pPr>
          </w:p>
          <w:p w14:paraId="54F6F777" w14:textId="77777777" w:rsidR="00867A59" w:rsidRDefault="00867A59">
            <w:pPr>
              <w:rPr>
                <w:rFonts w:eastAsia="Times New Roman" w:cstheme="minorHAnsi"/>
                <w:color w:val="000000"/>
              </w:rPr>
            </w:pPr>
          </w:p>
          <w:p w14:paraId="482194BC" w14:textId="21807F47" w:rsidR="00867A59" w:rsidRPr="0000690C" w:rsidRDefault="00867A59">
            <w:pPr>
              <w:rPr>
                <w:rFonts w:eastAsia="Times New Roman" w:cstheme="minorHAnsi"/>
                <w:color w:val="000000"/>
              </w:rPr>
            </w:pPr>
          </w:p>
        </w:tc>
      </w:tr>
      <w:tr w:rsidR="007658AC" w:rsidRPr="0000690C" w14:paraId="45A0D4FE" w14:textId="77777777" w:rsidTr="00236F7E">
        <w:trPr>
          <w:trHeight w:val="638"/>
        </w:trPr>
        <w:tc>
          <w:tcPr>
            <w:tcW w:w="9355" w:type="dxa"/>
            <w:gridSpan w:val="2"/>
            <w:shd w:val="clear" w:color="auto" w:fill="31849B" w:themeFill="accent5" w:themeFillShade="BF"/>
            <w:vAlign w:val="center"/>
          </w:tcPr>
          <w:p w14:paraId="2C048CF8" w14:textId="7D6D5D0A" w:rsidR="007658AC" w:rsidRPr="0000690C" w:rsidRDefault="0046316C" w:rsidP="00981592">
            <w:pPr>
              <w:rPr>
                <w:rFonts w:cstheme="minorHAnsi"/>
                <w:b/>
                <w:color w:val="FFFFFF" w:themeColor="background1"/>
              </w:rPr>
            </w:pPr>
            <w:r w:rsidRPr="0046316C">
              <w:rPr>
                <w:rFonts w:ascii="Calibri" w:eastAsia="Calibri" w:hAnsi="Calibri" w:cs="Calibri"/>
                <w:b/>
                <w:color w:val="FFFFFF" w:themeColor="background1"/>
                <w:sz w:val="24"/>
                <w:szCs w:val="24"/>
              </w:rPr>
              <w:t>Action Plan: (include some simple next steps, along with who, when, etc.)</w:t>
            </w:r>
          </w:p>
        </w:tc>
      </w:tr>
      <w:tr w:rsidR="007658AC" w:rsidRPr="0000690C" w14:paraId="24CCAE3D" w14:textId="77777777" w:rsidTr="00236F7E">
        <w:trPr>
          <w:trHeight w:val="638"/>
        </w:trPr>
        <w:tc>
          <w:tcPr>
            <w:tcW w:w="9355" w:type="dxa"/>
            <w:gridSpan w:val="2"/>
            <w:shd w:val="clear" w:color="auto" w:fill="auto"/>
            <w:vAlign w:val="center"/>
          </w:tcPr>
          <w:p w14:paraId="3B43751E" w14:textId="77777777" w:rsidR="004F7812" w:rsidRDefault="004F7812" w:rsidP="00981592">
            <w:pPr>
              <w:rPr>
                <w:rFonts w:cstheme="minorHAnsi"/>
              </w:rPr>
            </w:pPr>
          </w:p>
          <w:p w14:paraId="37082804" w14:textId="77777777" w:rsidR="008D298F" w:rsidRDefault="008D298F" w:rsidP="00981592">
            <w:pPr>
              <w:rPr>
                <w:rFonts w:cstheme="minorHAnsi"/>
                <w:b/>
                <w:color w:val="FFFFFF" w:themeColor="background1"/>
              </w:rPr>
            </w:pPr>
          </w:p>
          <w:p w14:paraId="7E501CB2" w14:textId="0AA871A3" w:rsidR="008D298F" w:rsidRDefault="008D298F" w:rsidP="00981592">
            <w:pPr>
              <w:rPr>
                <w:rFonts w:cstheme="minorHAnsi"/>
                <w:b/>
                <w:color w:val="FFFFFF" w:themeColor="background1"/>
              </w:rPr>
            </w:pPr>
          </w:p>
          <w:p w14:paraId="7B1C205A" w14:textId="011207FF" w:rsidR="00906F4C" w:rsidRDefault="00906F4C" w:rsidP="00981592">
            <w:pPr>
              <w:rPr>
                <w:rFonts w:cstheme="minorHAnsi"/>
                <w:b/>
                <w:color w:val="FFFFFF" w:themeColor="background1"/>
              </w:rPr>
            </w:pPr>
          </w:p>
          <w:p w14:paraId="2BC9794F" w14:textId="6B3FA3F7" w:rsidR="00906F4C" w:rsidRDefault="00906F4C" w:rsidP="00981592">
            <w:pPr>
              <w:rPr>
                <w:rFonts w:cstheme="minorHAnsi"/>
                <w:b/>
                <w:color w:val="FFFFFF" w:themeColor="background1"/>
              </w:rPr>
            </w:pPr>
          </w:p>
          <w:p w14:paraId="03821F07" w14:textId="31ECF4C9" w:rsidR="00906F4C" w:rsidRDefault="00906F4C" w:rsidP="00981592">
            <w:pPr>
              <w:rPr>
                <w:rFonts w:cstheme="minorHAnsi"/>
                <w:b/>
                <w:color w:val="FFFFFF" w:themeColor="background1"/>
              </w:rPr>
            </w:pPr>
          </w:p>
          <w:p w14:paraId="40A5AC2C" w14:textId="2ECAF0AC" w:rsidR="00906F4C" w:rsidRDefault="00906F4C" w:rsidP="00981592">
            <w:pPr>
              <w:rPr>
                <w:rFonts w:cstheme="minorHAnsi"/>
                <w:b/>
                <w:color w:val="FFFFFF" w:themeColor="background1"/>
              </w:rPr>
            </w:pPr>
          </w:p>
          <w:p w14:paraId="3A7FC469" w14:textId="4604B20F" w:rsidR="00906F4C" w:rsidRDefault="00906F4C" w:rsidP="00981592">
            <w:pPr>
              <w:rPr>
                <w:rFonts w:cstheme="minorHAnsi"/>
                <w:b/>
                <w:color w:val="FFFFFF" w:themeColor="background1"/>
              </w:rPr>
            </w:pPr>
          </w:p>
          <w:p w14:paraId="3D2FD067" w14:textId="6E5AC8EC" w:rsidR="00B566CF" w:rsidRDefault="00B566CF" w:rsidP="00981592">
            <w:pPr>
              <w:rPr>
                <w:rFonts w:cstheme="minorHAnsi"/>
                <w:b/>
                <w:color w:val="FFFFFF" w:themeColor="background1"/>
              </w:rPr>
            </w:pPr>
          </w:p>
          <w:p w14:paraId="2BDAE6D8" w14:textId="07D6AF89" w:rsidR="00B566CF" w:rsidRDefault="00B566CF" w:rsidP="00981592">
            <w:pPr>
              <w:rPr>
                <w:rFonts w:cstheme="minorHAnsi"/>
                <w:b/>
                <w:color w:val="FFFFFF" w:themeColor="background1"/>
              </w:rPr>
            </w:pPr>
          </w:p>
          <w:p w14:paraId="5218BDAF" w14:textId="1A31D524" w:rsidR="00B566CF" w:rsidRDefault="00B566CF" w:rsidP="00981592">
            <w:pPr>
              <w:rPr>
                <w:rFonts w:cstheme="minorHAnsi"/>
                <w:b/>
                <w:color w:val="FFFFFF" w:themeColor="background1"/>
              </w:rPr>
            </w:pPr>
          </w:p>
          <w:p w14:paraId="04CA9582" w14:textId="6AD63E04" w:rsidR="00B566CF" w:rsidRDefault="00B566CF" w:rsidP="00981592">
            <w:pPr>
              <w:rPr>
                <w:rFonts w:cstheme="minorHAnsi"/>
                <w:b/>
                <w:color w:val="FFFFFF" w:themeColor="background1"/>
              </w:rPr>
            </w:pPr>
          </w:p>
          <w:p w14:paraId="38161C96" w14:textId="77777777" w:rsidR="00B566CF" w:rsidRDefault="00B566CF" w:rsidP="00981592">
            <w:pPr>
              <w:rPr>
                <w:rFonts w:cstheme="minorHAnsi"/>
                <w:b/>
                <w:color w:val="FFFFFF" w:themeColor="background1"/>
              </w:rPr>
            </w:pPr>
            <w:bookmarkStart w:id="0" w:name="_GoBack"/>
            <w:bookmarkEnd w:id="0"/>
          </w:p>
          <w:p w14:paraId="302DA06D" w14:textId="77777777" w:rsidR="00906F4C" w:rsidRDefault="00906F4C" w:rsidP="00981592">
            <w:pPr>
              <w:rPr>
                <w:rFonts w:cstheme="minorHAnsi"/>
                <w:b/>
                <w:color w:val="FFFFFF" w:themeColor="background1"/>
              </w:rPr>
            </w:pPr>
          </w:p>
          <w:p w14:paraId="0F222BE3" w14:textId="77777777" w:rsidR="008D298F" w:rsidRDefault="008D298F" w:rsidP="00981592">
            <w:pPr>
              <w:rPr>
                <w:rFonts w:cstheme="minorHAnsi"/>
                <w:b/>
                <w:color w:val="FFFFFF" w:themeColor="background1"/>
              </w:rPr>
            </w:pPr>
          </w:p>
          <w:p w14:paraId="18F4E399" w14:textId="77777777" w:rsidR="008D298F" w:rsidRDefault="008D298F" w:rsidP="00981592">
            <w:pPr>
              <w:rPr>
                <w:rFonts w:cstheme="minorHAnsi"/>
                <w:b/>
                <w:color w:val="FFFFFF" w:themeColor="background1"/>
              </w:rPr>
            </w:pPr>
          </w:p>
          <w:p w14:paraId="47D08009" w14:textId="2CFA49FB" w:rsidR="008D298F" w:rsidRPr="0000690C" w:rsidRDefault="008D298F" w:rsidP="00981592">
            <w:pPr>
              <w:rPr>
                <w:rFonts w:cstheme="minorHAnsi"/>
                <w:b/>
                <w:color w:val="FFFFFF" w:themeColor="background1"/>
              </w:rPr>
            </w:pPr>
          </w:p>
        </w:tc>
      </w:tr>
    </w:tbl>
    <w:p w14:paraId="4442E5BB" w14:textId="3CAAD4EF" w:rsidR="00765D96" w:rsidRDefault="00765D96" w:rsidP="004F7812">
      <w:pPr>
        <w:rPr>
          <w:rFonts w:cstheme="minorHAnsi"/>
        </w:rPr>
      </w:pPr>
    </w:p>
    <w:p w14:paraId="00B7AC6B" w14:textId="00ECF651" w:rsidR="00D75FFD" w:rsidRPr="0000690C" w:rsidRDefault="00D75FFD" w:rsidP="004F7812">
      <w:pPr>
        <w:rPr>
          <w:rFonts w:cstheme="minorHAnsi"/>
        </w:rPr>
      </w:pPr>
      <w:r>
        <w:rPr>
          <w:rFonts w:cstheme="minorHAnsi"/>
        </w:rPr>
        <w:t xml:space="preserve">Thank you to the </w:t>
      </w:r>
      <w:r>
        <w:t>Texas State Library and Archives Commission</w:t>
      </w:r>
      <w:r>
        <w:t xml:space="preserve">, and </w:t>
      </w:r>
      <w:r w:rsidRPr="00D75FFD">
        <w:t xml:space="preserve">Nicole </w:t>
      </w:r>
      <w:proofErr w:type="spellStart"/>
      <w:r w:rsidRPr="00D75FFD">
        <w:t>Umayam</w:t>
      </w:r>
      <w:proofErr w:type="spellEnd"/>
      <w:r w:rsidRPr="00D75FFD">
        <w:t xml:space="preserve"> at the Arizona State Library, Archives, and Public Records</w:t>
      </w:r>
      <w:r>
        <w:t xml:space="preserve">, for their resources that informed questions in this learner guide. </w:t>
      </w:r>
      <w:r>
        <w:t xml:space="preserve"> </w:t>
      </w:r>
      <w:r>
        <w:t xml:space="preserve">See also the </w:t>
      </w:r>
      <w:r w:rsidRPr="002C0EB2">
        <w:t>Know Your Community's Needs Worksheet</w:t>
      </w:r>
      <w:r>
        <w:t>,</w:t>
      </w:r>
      <w:r>
        <w:t xml:space="preserve"> on TSLAC’s </w:t>
      </w:r>
      <w:hyperlink r:id="rId14" w:history="1">
        <w:r w:rsidRPr="002C0EB2">
          <w:rPr>
            <w:rStyle w:val="Hyperlink"/>
          </w:rPr>
          <w:t xml:space="preserve">Digital </w:t>
        </w:r>
        <w:r w:rsidR="002C0EB2" w:rsidRPr="002C0EB2">
          <w:rPr>
            <w:rStyle w:val="Hyperlink"/>
          </w:rPr>
          <w:t>Inclusion</w:t>
        </w:r>
      </w:hyperlink>
      <w:r w:rsidR="002C0EB2">
        <w:t xml:space="preserve"> resources.</w:t>
      </w:r>
    </w:p>
    <w:sectPr w:rsidR="00D75FFD" w:rsidRPr="0000690C"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6466B"/>
    <w:multiLevelType w:val="hybridMultilevel"/>
    <w:tmpl w:val="A51E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D6762"/>
    <w:multiLevelType w:val="hybridMultilevel"/>
    <w:tmpl w:val="A6ACB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9B56D7"/>
    <w:multiLevelType w:val="hybridMultilevel"/>
    <w:tmpl w:val="2E2CDC10"/>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144C4AB4"/>
    <w:multiLevelType w:val="hybridMultilevel"/>
    <w:tmpl w:val="4C10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B5F4B"/>
    <w:multiLevelType w:val="hybridMultilevel"/>
    <w:tmpl w:val="36E0B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54E2D"/>
    <w:multiLevelType w:val="hybridMultilevel"/>
    <w:tmpl w:val="B4A84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46810"/>
    <w:multiLevelType w:val="hybridMultilevel"/>
    <w:tmpl w:val="FF68D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42B8D"/>
    <w:multiLevelType w:val="multilevel"/>
    <w:tmpl w:val="03D66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A286081"/>
    <w:multiLevelType w:val="hybridMultilevel"/>
    <w:tmpl w:val="E13C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15DE6"/>
    <w:multiLevelType w:val="hybridMultilevel"/>
    <w:tmpl w:val="2794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691AFB"/>
    <w:multiLevelType w:val="hybridMultilevel"/>
    <w:tmpl w:val="A454D4CE"/>
    <w:lvl w:ilvl="0" w:tplc="9DD6A6D4">
      <w:start w:val="1"/>
      <w:numFmt w:val="bullet"/>
      <w:lvlText w:val=""/>
      <w:lvlJc w:val="center"/>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F7F90"/>
    <w:multiLevelType w:val="hybridMultilevel"/>
    <w:tmpl w:val="A6AC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D260AA"/>
    <w:multiLevelType w:val="hybridMultilevel"/>
    <w:tmpl w:val="7390D3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C2B1CF0"/>
    <w:multiLevelType w:val="hybridMultilevel"/>
    <w:tmpl w:val="974E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B82365"/>
    <w:multiLevelType w:val="hybridMultilevel"/>
    <w:tmpl w:val="293C5F50"/>
    <w:lvl w:ilvl="0" w:tplc="FBBE4014">
      <w:start w:val="1"/>
      <w:numFmt w:val="bullet"/>
      <w:lvlText w:val="•"/>
      <w:lvlJc w:val="left"/>
      <w:pPr>
        <w:tabs>
          <w:tab w:val="num" w:pos="720"/>
        </w:tabs>
        <w:ind w:left="720" w:hanging="360"/>
      </w:pPr>
      <w:rPr>
        <w:rFonts w:ascii="Arial" w:hAnsi="Arial" w:hint="default"/>
      </w:rPr>
    </w:lvl>
    <w:lvl w:ilvl="1" w:tplc="9782C14C" w:tentative="1">
      <w:start w:val="1"/>
      <w:numFmt w:val="bullet"/>
      <w:lvlText w:val="•"/>
      <w:lvlJc w:val="left"/>
      <w:pPr>
        <w:tabs>
          <w:tab w:val="num" w:pos="1440"/>
        </w:tabs>
        <w:ind w:left="1440" w:hanging="360"/>
      </w:pPr>
      <w:rPr>
        <w:rFonts w:ascii="Arial" w:hAnsi="Arial" w:hint="default"/>
      </w:rPr>
    </w:lvl>
    <w:lvl w:ilvl="2" w:tplc="1C1CA446" w:tentative="1">
      <w:start w:val="1"/>
      <w:numFmt w:val="bullet"/>
      <w:lvlText w:val="•"/>
      <w:lvlJc w:val="left"/>
      <w:pPr>
        <w:tabs>
          <w:tab w:val="num" w:pos="2160"/>
        </w:tabs>
        <w:ind w:left="2160" w:hanging="360"/>
      </w:pPr>
      <w:rPr>
        <w:rFonts w:ascii="Arial" w:hAnsi="Arial" w:hint="default"/>
      </w:rPr>
    </w:lvl>
    <w:lvl w:ilvl="3" w:tplc="85A47ABE" w:tentative="1">
      <w:start w:val="1"/>
      <w:numFmt w:val="bullet"/>
      <w:lvlText w:val="•"/>
      <w:lvlJc w:val="left"/>
      <w:pPr>
        <w:tabs>
          <w:tab w:val="num" w:pos="2880"/>
        </w:tabs>
        <w:ind w:left="2880" w:hanging="360"/>
      </w:pPr>
      <w:rPr>
        <w:rFonts w:ascii="Arial" w:hAnsi="Arial" w:hint="default"/>
      </w:rPr>
    </w:lvl>
    <w:lvl w:ilvl="4" w:tplc="3DA8DBBC" w:tentative="1">
      <w:start w:val="1"/>
      <w:numFmt w:val="bullet"/>
      <w:lvlText w:val="•"/>
      <w:lvlJc w:val="left"/>
      <w:pPr>
        <w:tabs>
          <w:tab w:val="num" w:pos="3600"/>
        </w:tabs>
        <w:ind w:left="3600" w:hanging="360"/>
      </w:pPr>
      <w:rPr>
        <w:rFonts w:ascii="Arial" w:hAnsi="Arial" w:hint="default"/>
      </w:rPr>
    </w:lvl>
    <w:lvl w:ilvl="5" w:tplc="691A9722" w:tentative="1">
      <w:start w:val="1"/>
      <w:numFmt w:val="bullet"/>
      <w:lvlText w:val="•"/>
      <w:lvlJc w:val="left"/>
      <w:pPr>
        <w:tabs>
          <w:tab w:val="num" w:pos="4320"/>
        </w:tabs>
        <w:ind w:left="4320" w:hanging="360"/>
      </w:pPr>
      <w:rPr>
        <w:rFonts w:ascii="Arial" w:hAnsi="Arial" w:hint="default"/>
      </w:rPr>
    </w:lvl>
    <w:lvl w:ilvl="6" w:tplc="99D86CF6" w:tentative="1">
      <w:start w:val="1"/>
      <w:numFmt w:val="bullet"/>
      <w:lvlText w:val="•"/>
      <w:lvlJc w:val="left"/>
      <w:pPr>
        <w:tabs>
          <w:tab w:val="num" w:pos="5040"/>
        </w:tabs>
        <w:ind w:left="5040" w:hanging="360"/>
      </w:pPr>
      <w:rPr>
        <w:rFonts w:ascii="Arial" w:hAnsi="Arial" w:hint="default"/>
      </w:rPr>
    </w:lvl>
    <w:lvl w:ilvl="7" w:tplc="79E839FE" w:tentative="1">
      <w:start w:val="1"/>
      <w:numFmt w:val="bullet"/>
      <w:lvlText w:val="•"/>
      <w:lvlJc w:val="left"/>
      <w:pPr>
        <w:tabs>
          <w:tab w:val="num" w:pos="5760"/>
        </w:tabs>
        <w:ind w:left="5760" w:hanging="360"/>
      </w:pPr>
      <w:rPr>
        <w:rFonts w:ascii="Arial" w:hAnsi="Arial" w:hint="default"/>
      </w:rPr>
    </w:lvl>
    <w:lvl w:ilvl="8" w:tplc="314C982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4D224D6"/>
    <w:multiLevelType w:val="multilevel"/>
    <w:tmpl w:val="9D0E8A18"/>
    <w:lvl w:ilvl="0">
      <w:start w:val="1"/>
      <w:numFmt w:val="bullet"/>
      <w:lvlText w:val=""/>
      <w:lvlJc w:val="center"/>
      <w:pPr>
        <w:tabs>
          <w:tab w:val="num" w:pos="720"/>
        </w:tabs>
        <w:ind w:left="720" w:hanging="360"/>
      </w:pPr>
      <w:rPr>
        <w:rFonts w:ascii="Wingdings" w:hAnsi="Wingdings" w:hint="default"/>
        <w:sz w:val="36"/>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72224C"/>
    <w:multiLevelType w:val="hybridMultilevel"/>
    <w:tmpl w:val="DE480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FC6B23"/>
    <w:multiLevelType w:val="multilevel"/>
    <w:tmpl w:val="C052B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A536A4"/>
    <w:multiLevelType w:val="hybridMultilevel"/>
    <w:tmpl w:val="C45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55234"/>
    <w:multiLevelType w:val="hybridMultilevel"/>
    <w:tmpl w:val="BC06B2CA"/>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28" w15:restartNumberingAfterBreak="0">
    <w:nsid w:val="7EA14A9F"/>
    <w:multiLevelType w:val="multilevel"/>
    <w:tmpl w:val="059E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7"/>
  </w:num>
  <w:num w:numId="5">
    <w:abstractNumId w:val="7"/>
  </w:num>
  <w:num w:numId="6">
    <w:abstractNumId w:val="0"/>
  </w:num>
  <w:num w:numId="7">
    <w:abstractNumId w:val="4"/>
  </w:num>
  <w:num w:numId="8">
    <w:abstractNumId w:val="27"/>
  </w:num>
  <w:num w:numId="9">
    <w:abstractNumId w:val="14"/>
  </w:num>
  <w:num w:numId="10">
    <w:abstractNumId w:val="2"/>
  </w:num>
  <w:num w:numId="11">
    <w:abstractNumId w:val="22"/>
  </w:num>
  <w:num w:numId="12">
    <w:abstractNumId w:val="16"/>
  </w:num>
  <w:num w:numId="13">
    <w:abstractNumId w:val="19"/>
  </w:num>
  <w:num w:numId="14">
    <w:abstractNumId w:val="2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0"/>
  </w:num>
  <w:num w:numId="18">
    <w:abstractNumId w:val="6"/>
  </w:num>
  <w:num w:numId="19">
    <w:abstractNumId w:val="5"/>
  </w:num>
  <w:num w:numId="20">
    <w:abstractNumId w:val="1"/>
  </w:num>
  <w:num w:numId="21">
    <w:abstractNumId w:val="15"/>
  </w:num>
  <w:num w:numId="22">
    <w:abstractNumId w:val="12"/>
  </w:num>
  <w:num w:numId="23">
    <w:abstractNumId w:val="8"/>
  </w:num>
  <w:num w:numId="24">
    <w:abstractNumId w:val="9"/>
  </w:num>
  <w:num w:numId="25">
    <w:abstractNumId w:val="13"/>
  </w:num>
  <w:num w:numId="26">
    <w:abstractNumId w:val="10"/>
  </w:num>
  <w:num w:numId="27">
    <w:abstractNumId w:val="21"/>
  </w:num>
  <w:num w:numId="28">
    <w:abstractNumId w:val="23"/>
  </w:num>
  <w:num w:numId="29">
    <w:abstractNumId w:val="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CE"/>
    <w:rsid w:val="00001FEC"/>
    <w:rsid w:val="00005AE2"/>
    <w:rsid w:val="0000690C"/>
    <w:rsid w:val="00030AE8"/>
    <w:rsid w:val="000338D6"/>
    <w:rsid w:val="000369F8"/>
    <w:rsid w:val="00044438"/>
    <w:rsid w:val="000524D1"/>
    <w:rsid w:val="00061211"/>
    <w:rsid w:val="000B0B48"/>
    <w:rsid w:val="000B35E2"/>
    <w:rsid w:val="000B7DF2"/>
    <w:rsid w:val="000C2310"/>
    <w:rsid w:val="000D302A"/>
    <w:rsid w:val="000F0698"/>
    <w:rsid w:val="000F293A"/>
    <w:rsid w:val="000F419E"/>
    <w:rsid w:val="001017F8"/>
    <w:rsid w:val="001105DD"/>
    <w:rsid w:val="00133BB6"/>
    <w:rsid w:val="00145243"/>
    <w:rsid w:val="00147C79"/>
    <w:rsid w:val="001547E5"/>
    <w:rsid w:val="00180394"/>
    <w:rsid w:val="0019503A"/>
    <w:rsid w:val="00195515"/>
    <w:rsid w:val="001A4F77"/>
    <w:rsid w:val="001E7442"/>
    <w:rsid w:val="00236F7E"/>
    <w:rsid w:val="00241403"/>
    <w:rsid w:val="00265C9D"/>
    <w:rsid w:val="002C0EB2"/>
    <w:rsid w:val="002E1AE1"/>
    <w:rsid w:val="002F29B3"/>
    <w:rsid w:val="003B63FE"/>
    <w:rsid w:val="003D36D6"/>
    <w:rsid w:val="003D3A8F"/>
    <w:rsid w:val="00400762"/>
    <w:rsid w:val="0040076B"/>
    <w:rsid w:val="004173AE"/>
    <w:rsid w:val="00423B07"/>
    <w:rsid w:val="004337BE"/>
    <w:rsid w:val="004367FC"/>
    <w:rsid w:val="0046316C"/>
    <w:rsid w:val="0048343F"/>
    <w:rsid w:val="0049280C"/>
    <w:rsid w:val="004B27CB"/>
    <w:rsid w:val="004E578A"/>
    <w:rsid w:val="004E6F4A"/>
    <w:rsid w:val="004F7812"/>
    <w:rsid w:val="00560CCE"/>
    <w:rsid w:val="0056137C"/>
    <w:rsid w:val="00565D92"/>
    <w:rsid w:val="00580BF8"/>
    <w:rsid w:val="00590C90"/>
    <w:rsid w:val="005A6DBF"/>
    <w:rsid w:val="006121AB"/>
    <w:rsid w:val="0061752F"/>
    <w:rsid w:val="00630359"/>
    <w:rsid w:val="00633A02"/>
    <w:rsid w:val="006466E1"/>
    <w:rsid w:val="00652686"/>
    <w:rsid w:val="006561D8"/>
    <w:rsid w:val="006636EC"/>
    <w:rsid w:val="00684A49"/>
    <w:rsid w:val="0069512A"/>
    <w:rsid w:val="006B7246"/>
    <w:rsid w:val="006C6937"/>
    <w:rsid w:val="007120A7"/>
    <w:rsid w:val="00731ECF"/>
    <w:rsid w:val="007658AC"/>
    <w:rsid w:val="00765D96"/>
    <w:rsid w:val="007670E4"/>
    <w:rsid w:val="0077633D"/>
    <w:rsid w:val="00777241"/>
    <w:rsid w:val="007B3B82"/>
    <w:rsid w:val="007C7128"/>
    <w:rsid w:val="007E62FC"/>
    <w:rsid w:val="00805F2D"/>
    <w:rsid w:val="0083289D"/>
    <w:rsid w:val="00856E11"/>
    <w:rsid w:val="00867A59"/>
    <w:rsid w:val="008B3349"/>
    <w:rsid w:val="008C4BAD"/>
    <w:rsid w:val="008D298F"/>
    <w:rsid w:val="00906F4C"/>
    <w:rsid w:val="00912E44"/>
    <w:rsid w:val="00924401"/>
    <w:rsid w:val="00935EC6"/>
    <w:rsid w:val="00936A6B"/>
    <w:rsid w:val="0093740B"/>
    <w:rsid w:val="00981923"/>
    <w:rsid w:val="0099601A"/>
    <w:rsid w:val="009A1D84"/>
    <w:rsid w:val="009D74C0"/>
    <w:rsid w:val="009E0D52"/>
    <w:rsid w:val="009F7942"/>
    <w:rsid w:val="00A20152"/>
    <w:rsid w:val="00A83A30"/>
    <w:rsid w:val="00A83E41"/>
    <w:rsid w:val="00A92461"/>
    <w:rsid w:val="00AC6FE9"/>
    <w:rsid w:val="00AD5360"/>
    <w:rsid w:val="00B02248"/>
    <w:rsid w:val="00B343C2"/>
    <w:rsid w:val="00B5222C"/>
    <w:rsid w:val="00B566CF"/>
    <w:rsid w:val="00B62773"/>
    <w:rsid w:val="00B75AFF"/>
    <w:rsid w:val="00B91B33"/>
    <w:rsid w:val="00B9286C"/>
    <w:rsid w:val="00BD2B16"/>
    <w:rsid w:val="00BE5727"/>
    <w:rsid w:val="00C15D45"/>
    <w:rsid w:val="00C1701A"/>
    <w:rsid w:val="00C34336"/>
    <w:rsid w:val="00C716DF"/>
    <w:rsid w:val="00C82CE4"/>
    <w:rsid w:val="00CA68E1"/>
    <w:rsid w:val="00CD3913"/>
    <w:rsid w:val="00CE50BA"/>
    <w:rsid w:val="00CF3BA7"/>
    <w:rsid w:val="00CF5EA9"/>
    <w:rsid w:val="00D01BF0"/>
    <w:rsid w:val="00D1325C"/>
    <w:rsid w:val="00D15318"/>
    <w:rsid w:val="00D1763F"/>
    <w:rsid w:val="00D45D0D"/>
    <w:rsid w:val="00D65A7E"/>
    <w:rsid w:val="00D75FFD"/>
    <w:rsid w:val="00D82587"/>
    <w:rsid w:val="00D902EA"/>
    <w:rsid w:val="00D958B6"/>
    <w:rsid w:val="00DA12C7"/>
    <w:rsid w:val="00DB7326"/>
    <w:rsid w:val="00DC3919"/>
    <w:rsid w:val="00DC50C6"/>
    <w:rsid w:val="00DF13BD"/>
    <w:rsid w:val="00E0266E"/>
    <w:rsid w:val="00E045E0"/>
    <w:rsid w:val="00E20818"/>
    <w:rsid w:val="00E22563"/>
    <w:rsid w:val="00E36C0C"/>
    <w:rsid w:val="00E60C42"/>
    <w:rsid w:val="00E710D4"/>
    <w:rsid w:val="00E8259C"/>
    <w:rsid w:val="00E868EF"/>
    <w:rsid w:val="00EA7CFE"/>
    <w:rsid w:val="00EB01C7"/>
    <w:rsid w:val="00EB39B7"/>
    <w:rsid w:val="00EB4DAA"/>
    <w:rsid w:val="00EE726E"/>
    <w:rsid w:val="00EF17C8"/>
    <w:rsid w:val="00F044AE"/>
    <w:rsid w:val="00F165EC"/>
    <w:rsid w:val="00F35C16"/>
    <w:rsid w:val="00F42F53"/>
    <w:rsid w:val="00FA406A"/>
    <w:rsid w:val="00FA4DBD"/>
    <w:rsid w:val="00FB2C2B"/>
    <w:rsid w:val="00FB7671"/>
    <w:rsid w:val="00FD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0069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styleId="UnresolvedMention">
    <w:name w:val="Unresolved Mention"/>
    <w:basedOn w:val="DefaultParagraphFont"/>
    <w:uiPriority w:val="99"/>
    <w:semiHidden/>
    <w:unhideWhenUsed/>
    <w:rsid w:val="0049280C"/>
    <w:rPr>
      <w:color w:val="808080"/>
      <w:shd w:val="clear" w:color="auto" w:fill="E6E6E6"/>
    </w:rPr>
  </w:style>
  <w:style w:type="character" w:customStyle="1" w:styleId="Heading1Char">
    <w:name w:val="Heading 1 Char"/>
    <w:basedOn w:val="DefaultParagraphFont"/>
    <w:link w:val="Heading1"/>
    <w:uiPriority w:val="9"/>
    <w:rsid w:val="0000690C"/>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0069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0386">
      <w:bodyDiv w:val="1"/>
      <w:marLeft w:val="0"/>
      <w:marRight w:val="0"/>
      <w:marTop w:val="0"/>
      <w:marBottom w:val="0"/>
      <w:divBdr>
        <w:top w:val="none" w:sz="0" w:space="0" w:color="auto"/>
        <w:left w:val="none" w:sz="0" w:space="0" w:color="auto"/>
        <w:bottom w:val="none" w:sz="0" w:space="0" w:color="auto"/>
        <w:right w:val="none" w:sz="0" w:space="0" w:color="auto"/>
      </w:divBdr>
    </w:div>
    <w:div w:id="37897135">
      <w:bodyDiv w:val="1"/>
      <w:marLeft w:val="0"/>
      <w:marRight w:val="0"/>
      <w:marTop w:val="0"/>
      <w:marBottom w:val="0"/>
      <w:divBdr>
        <w:top w:val="none" w:sz="0" w:space="0" w:color="auto"/>
        <w:left w:val="none" w:sz="0" w:space="0" w:color="auto"/>
        <w:bottom w:val="none" w:sz="0" w:space="0" w:color="auto"/>
        <w:right w:val="none" w:sz="0" w:space="0" w:color="auto"/>
      </w:divBdr>
    </w:div>
    <w:div w:id="87194497">
      <w:bodyDiv w:val="1"/>
      <w:marLeft w:val="0"/>
      <w:marRight w:val="0"/>
      <w:marTop w:val="0"/>
      <w:marBottom w:val="0"/>
      <w:divBdr>
        <w:top w:val="none" w:sz="0" w:space="0" w:color="auto"/>
        <w:left w:val="none" w:sz="0" w:space="0" w:color="auto"/>
        <w:bottom w:val="none" w:sz="0" w:space="0" w:color="auto"/>
        <w:right w:val="none" w:sz="0" w:space="0" w:color="auto"/>
      </w:divBdr>
    </w:div>
    <w:div w:id="207494828">
      <w:bodyDiv w:val="1"/>
      <w:marLeft w:val="0"/>
      <w:marRight w:val="0"/>
      <w:marTop w:val="0"/>
      <w:marBottom w:val="0"/>
      <w:divBdr>
        <w:top w:val="none" w:sz="0" w:space="0" w:color="auto"/>
        <w:left w:val="none" w:sz="0" w:space="0" w:color="auto"/>
        <w:bottom w:val="none" w:sz="0" w:space="0" w:color="auto"/>
        <w:right w:val="none" w:sz="0" w:space="0" w:color="auto"/>
      </w:divBdr>
    </w:div>
    <w:div w:id="222066255">
      <w:bodyDiv w:val="1"/>
      <w:marLeft w:val="0"/>
      <w:marRight w:val="0"/>
      <w:marTop w:val="0"/>
      <w:marBottom w:val="0"/>
      <w:divBdr>
        <w:top w:val="none" w:sz="0" w:space="0" w:color="auto"/>
        <w:left w:val="none" w:sz="0" w:space="0" w:color="auto"/>
        <w:bottom w:val="none" w:sz="0" w:space="0" w:color="auto"/>
        <w:right w:val="none" w:sz="0" w:space="0" w:color="auto"/>
      </w:divBdr>
    </w:div>
    <w:div w:id="291979863">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00060228">
      <w:bodyDiv w:val="1"/>
      <w:marLeft w:val="0"/>
      <w:marRight w:val="0"/>
      <w:marTop w:val="0"/>
      <w:marBottom w:val="0"/>
      <w:divBdr>
        <w:top w:val="none" w:sz="0" w:space="0" w:color="auto"/>
        <w:left w:val="none" w:sz="0" w:space="0" w:color="auto"/>
        <w:bottom w:val="none" w:sz="0" w:space="0" w:color="auto"/>
        <w:right w:val="none" w:sz="0" w:space="0" w:color="auto"/>
      </w:divBdr>
    </w:div>
    <w:div w:id="511072374">
      <w:bodyDiv w:val="1"/>
      <w:marLeft w:val="0"/>
      <w:marRight w:val="0"/>
      <w:marTop w:val="0"/>
      <w:marBottom w:val="0"/>
      <w:divBdr>
        <w:top w:val="none" w:sz="0" w:space="0" w:color="auto"/>
        <w:left w:val="none" w:sz="0" w:space="0" w:color="auto"/>
        <w:bottom w:val="none" w:sz="0" w:space="0" w:color="auto"/>
        <w:right w:val="none" w:sz="0" w:space="0" w:color="auto"/>
      </w:divBdr>
    </w:div>
    <w:div w:id="511799578">
      <w:bodyDiv w:val="1"/>
      <w:marLeft w:val="0"/>
      <w:marRight w:val="0"/>
      <w:marTop w:val="0"/>
      <w:marBottom w:val="0"/>
      <w:divBdr>
        <w:top w:val="none" w:sz="0" w:space="0" w:color="auto"/>
        <w:left w:val="none" w:sz="0" w:space="0" w:color="auto"/>
        <w:bottom w:val="none" w:sz="0" w:space="0" w:color="auto"/>
        <w:right w:val="none" w:sz="0" w:space="0" w:color="auto"/>
      </w:divBdr>
    </w:div>
    <w:div w:id="601189390">
      <w:bodyDiv w:val="1"/>
      <w:marLeft w:val="0"/>
      <w:marRight w:val="0"/>
      <w:marTop w:val="0"/>
      <w:marBottom w:val="0"/>
      <w:divBdr>
        <w:top w:val="none" w:sz="0" w:space="0" w:color="auto"/>
        <w:left w:val="none" w:sz="0" w:space="0" w:color="auto"/>
        <w:bottom w:val="none" w:sz="0" w:space="0" w:color="auto"/>
        <w:right w:val="none" w:sz="0" w:space="0" w:color="auto"/>
      </w:divBdr>
    </w:div>
    <w:div w:id="636767554">
      <w:bodyDiv w:val="1"/>
      <w:marLeft w:val="0"/>
      <w:marRight w:val="0"/>
      <w:marTop w:val="0"/>
      <w:marBottom w:val="0"/>
      <w:divBdr>
        <w:top w:val="none" w:sz="0" w:space="0" w:color="auto"/>
        <w:left w:val="none" w:sz="0" w:space="0" w:color="auto"/>
        <w:bottom w:val="none" w:sz="0" w:space="0" w:color="auto"/>
        <w:right w:val="none" w:sz="0" w:space="0" w:color="auto"/>
      </w:divBdr>
      <w:divsChild>
        <w:div w:id="976226580">
          <w:marLeft w:val="547"/>
          <w:marRight w:val="0"/>
          <w:marTop w:val="0"/>
          <w:marBottom w:val="0"/>
          <w:divBdr>
            <w:top w:val="none" w:sz="0" w:space="0" w:color="auto"/>
            <w:left w:val="none" w:sz="0" w:space="0" w:color="auto"/>
            <w:bottom w:val="none" w:sz="0" w:space="0" w:color="auto"/>
            <w:right w:val="none" w:sz="0" w:space="0" w:color="auto"/>
          </w:divBdr>
        </w:div>
        <w:div w:id="1548763645">
          <w:marLeft w:val="547"/>
          <w:marRight w:val="0"/>
          <w:marTop w:val="0"/>
          <w:marBottom w:val="0"/>
          <w:divBdr>
            <w:top w:val="none" w:sz="0" w:space="0" w:color="auto"/>
            <w:left w:val="none" w:sz="0" w:space="0" w:color="auto"/>
            <w:bottom w:val="none" w:sz="0" w:space="0" w:color="auto"/>
            <w:right w:val="none" w:sz="0" w:space="0" w:color="auto"/>
          </w:divBdr>
        </w:div>
        <w:div w:id="221865324">
          <w:marLeft w:val="547"/>
          <w:marRight w:val="0"/>
          <w:marTop w:val="0"/>
          <w:marBottom w:val="0"/>
          <w:divBdr>
            <w:top w:val="none" w:sz="0" w:space="0" w:color="auto"/>
            <w:left w:val="none" w:sz="0" w:space="0" w:color="auto"/>
            <w:bottom w:val="none" w:sz="0" w:space="0" w:color="auto"/>
            <w:right w:val="none" w:sz="0" w:space="0" w:color="auto"/>
          </w:divBdr>
        </w:div>
        <w:div w:id="1966308878">
          <w:marLeft w:val="547"/>
          <w:marRight w:val="0"/>
          <w:marTop w:val="0"/>
          <w:marBottom w:val="0"/>
          <w:divBdr>
            <w:top w:val="none" w:sz="0" w:space="0" w:color="auto"/>
            <w:left w:val="none" w:sz="0" w:space="0" w:color="auto"/>
            <w:bottom w:val="none" w:sz="0" w:space="0" w:color="auto"/>
            <w:right w:val="none" w:sz="0" w:space="0" w:color="auto"/>
          </w:divBdr>
        </w:div>
        <w:div w:id="380716137">
          <w:marLeft w:val="547"/>
          <w:marRight w:val="0"/>
          <w:marTop w:val="0"/>
          <w:marBottom w:val="0"/>
          <w:divBdr>
            <w:top w:val="none" w:sz="0" w:space="0" w:color="auto"/>
            <w:left w:val="none" w:sz="0" w:space="0" w:color="auto"/>
            <w:bottom w:val="none" w:sz="0" w:space="0" w:color="auto"/>
            <w:right w:val="none" w:sz="0" w:space="0" w:color="auto"/>
          </w:divBdr>
        </w:div>
        <w:div w:id="549196492">
          <w:marLeft w:val="547"/>
          <w:marRight w:val="0"/>
          <w:marTop w:val="0"/>
          <w:marBottom w:val="0"/>
          <w:divBdr>
            <w:top w:val="none" w:sz="0" w:space="0" w:color="auto"/>
            <w:left w:val="none" w:sz="0" w:space="0" w:color="auto"/>
            <w:bottom w:val="none" w:sz="0" w:space="0" w:color="auto"/>
            <w:right w:val="none" w:sz="0" w:space="0" w:color="auto"/>
          </w:divBdr>
        </w:div>
      </w:divsChild>
    </w:div>
    <w:div w:id="703560199">
      <w:bodyDiv w:val="1"/>
      <w:marLeft w:val="0"/>
      <w:marRight w:val="0"/>
      <w:marTop w:val="0"/>
      <w:marBottom w:val="0"/>
      <w:divBdr>
        <w:top w:val="none" w:sz="0" w:space="0" w:color="auto"/>
        <w:left w:val="none" w:sz="0" w:space="0" w:color="auto"/>
        <w:bottom w:val="none" w:sz="0" w:space="0" w:color="auto"/>
        <w:right w:val="none" w:sz="0" w:space="0" w:color="auto"/>
      </w:divBdr>
    </w:div>
    <w:div w:id="706836835">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914827770">
      <w:bodyDiv w:val="1"/>
      <w:marLeft w:val="0"/>
      <w:marRight w:val="0"/>
      <w:marTop w:val="0"/>
      <w:marBottom w:val="0"/>
      <w:divBdr>
        <w:top w:val="none" w:sz="0" w:space="0" w:color="auto"/>
        <w:left w:val="none" w:sz="0" w:space="0" w:color="auto"/>
        <w:bottom w:val="none" w:sz="0" w:space="0" w:color="auto"/>
        <w:right w:val="none" w:sz="0" w:space="0" w:color="auto"/>
      </w:divBdr>
    </w:div>
    <w:div w:id="1029722367">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04174681">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607540433">
      <w:bodyDiv w:val="1"/>
      <w:marLeft w:val="0"/>
      <w:marRight w:val="0"/>
      <w:marTop w:val="0"/>
      <w:marBottom w:val="0"/>
      <w:divBdr>
        <w:top w:val="none" w:sz="0" w:space="0" w:color="auto"/>
        <w:left w:val="none" w:sz="0" w:space="0" w:color="auto"/>
        <w:bottom w:val="none" w:sz="0" w:space="0" w:color="auto"/>
        <w:right w:val="none" w:sz="0" w:space="0" w:color="auto"/>
      </w:divBdr>
    </w:div>
    <w:div w:id="1742556379">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5267040">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SX-0C2kXA7tK730GS1L1Af?domain=auntbertha.com/" TargetMode="External"/><Relationship Id="rId13" Type="http://schemas.openxmlformats.org/officeDocument/2006/relationships/hyperlink" Target="https://www.digitalliteracyassessment.org/" TargetMode="External"/><Relationship Id="rId3" Type="http://schemas.openxmlformats.org/officeDocument/2006/relationships/settings" Target="settings.xml"/><Relationship Id="rId7" Type="http://schemas.openxmlformats.org/officeDocument/2006/relationships/hyperlink" Target="https://pottsborolibrary.com/" TargetMode="External"/><Relationship Id="rId12" Type="http://schemas.openxmlformats.org/officeDocument/2006/relationships/hyperlink" Target="https://www.digitallearn.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avidlankes.org/the-new-normal-agenda-for-librarianship/" TargetMode="External"/><Relationship Id="rId11" Type="http://schemas.openxmlformats.org/officeDocument/2006/relationships/hyperlink" Target="https://www.webjunction.org/explore-topics/patron-training/see-also-links.html" TargetMode="External"/><Relationship Id="rId5" Type="http://schemas.openxmlformats.org/officeDocument/2006/relationships/hyperlink" Target="https://www.webjunction.org/events/webjunction/opportunity-out-of-adversity.html" TargetMode="External"/><Relationship Id="rId15" Type="http://schemas.openxmlformats.org/officeDocument/2006/relationships/fontTable" Target="fontTable.xml"/><Relationship Id="rId10" Type="http://schemas.openxmlformats.org/officeDocument/2006/relationships/hyperlink" Target="https://www.webjunction.org/explore-topics/budget-funding/see-also-links.html" TargetMode="External"/><Relationship Id="rId4" Type="http://schemas.openxmlformats.org/officeDocument/2006/relationships/webSettings" Target="webSettings.xml"/><Relationship Id="rId9" Type="http://schemas.openxmlformats.org/officeDocument/2006/relationships/hyperlink" Target="https://protect-us.mimecast.com/s/jsh6C3130yf7ZKWMt2UTGs?domain=libraryedge.org/" TargetMode="External"/><Relationship Id="rId14" Type="http://schemas.openxmlformats.org/officeDocument/2006/relationships/hyperlink" Target="https://www.tsl.texas.gov/ld/tech/digital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1366</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9</cp:revision>
  <dcterms:created xsi:type="dcterms:W3CDTF">2020-07-31T22:27:00Z</dcterms:created>
  <dcterms:modified xsi:type="dcterms:W3CDTF">2020-08-01T23:11:00Z</dcterms:modified>
</cp:coreProperties>
</file>