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08516" w14:textId="77777777" w:rsidR="002E3A7C" w:rsidRPr="00134C92" w:rsidRDefault="008A7A9D" w:rsidP="00134C92">
      <w:pPr>
        <w:rPr>
          <w:rFonts w:ascii="Cambria" w:eastAsia="Cambria" w:hAnsi="Cambria" w:cs="Cambria"/>
          <w:b/>
          <w:color w:val="365F91"/>
          <w:sz w:val="28"/>
          <w:szCs w:val="28"/>
        </w:rPr>
      </w:pPr>
      <w:r w:rsidRPr="00134C92">
        <w:rPr>
          <w:rFonts w:ascii="Cambria" w:eastAsia="Cambria" w:hAnsi="Cambria" w:cs="Cambria"/>
          <w:b/>
          <w:color w:val="365F91"/>
          <w:sz w:val="28"/>
          <w:szCs w:val="28"/>
        </w:rPr>
        <w:t>Libraries Prepare to Answer Civil Legal Questions in Times of Crisis – Learner Guide</w:t>
      </w:r>
    </w:p>
    <w:p w14:paraId="5948E14D" w14:textId="755C6F79" w:rsidR="008A7A9D" w:rsidRPr="002E3A7C" w:rsidRDefault="00F320E6" w:rsidP="002E3A7C">
      <w:pPr>
        <w:pStyle w:val="Heading1"/>
        <w:rPr>
          <w:rFonts w:asciiTheme="minorHAnsi" w:hAnsiTheme="minorHAnsi" w:cstheme="minorHAnsi"/>
          <w:b/>
          <w:bCs/>
          <w:color w:val="002060"/>
          <w:sz w:val="22"/>
          <w:szCs w:val="22"/>
        </w:rPr>
      </w:pPr>
      <w:hyperlink r:id="rId5" w:history="1">
        <w:r w:rsidR="002E3A7C" w:rsidRPr="002E3A7C">
          <w:rPr>
            <w:rStyle w:val="Hyperlink"/>
            <w:rFonts w:asciiTheme="minorHAnsi" w:hAnsiTheme="minorHAnsi" w:cstheme="minorHAnsi"/>
            <w:sz w:val="22"/>
            <w:szCs w:val="22"/>
          </w:rPr>
          <w:t>https://www.webjunction.org/events/webjunction/libraries-prepare-to-answer-civil-legal-questions.html</w:t>
        </w:r>
      </w:hyperlink>
    </w:p>
    <w:p w14:paraId="2C54C807" w14:textId="464958FF" w:rsidR="00D65004" w:rsidRPr="002E3A7C" w:rsidRDefault="00D65004" w:rsidP="00D65004">
      <w:pPr>
        <w:spacing w:before="100" w:beforeAutospacing="1" w:after="100" w:afterAutospacing="1" w:line="240" w:lineRule="auto"/>
        <w:rPr>
          <w:rFonts w:asciiTheme="minorHAnsi" w:eastAsia="Times New Roman" w:hAnsiTheme="minorHAnsi" w:cstheme="minorHAnsi"/>
          <w:color w:val="auto"/>
        </w:rPr>
      </w:pPr>
      <w:r w:rsidRPr="002E3A7C">
        <w:rPr>
          <w:rFonts w:asciiTheme="minorHAnsi" w:eastAsia="Times New Roman" w:hAnsiTheme="minorHAnsi" w:cstheme="minorHAnsi"/>
          <w:b/>
          <w:bCs/>
          <w:color w:val="auto"/>
        </w:rPr>
        <w:t>Event description:</w:t>
      </w:r>
      <w:r w:rsidRPr="002E3A7C">
        <w:rPr>
          <w:rFonts w:asciiTheme="minorHAnsi" w:eastAsia="Times New Roman" w:hAnsiTheme="minorHAnsi" w:cstheme="minorHAnsi"/>
          <w:color w:val="auto"/>
        </w:rPr>
        <w:t xml:space="preserve"> With the economy staggering, unemployment soaring to unprecedented heights, and families reeling from weeks of confinement and uncertainty, people are turning to their libraries for help. Many of the issues people are struggling with involve civil legal information; questions related to unemployment, debt/money issues, foreclosures and evictions, or family stressors are all on the rise due to the COVID-19 pandemic. In this webinar, two law librarians highlight the most common civil legal issues they are seeing, provide guidance on key ways for public libraries to respond to civil legal needs, and discuss best practices for online reference services. Let’s work together to re-empower our struggling communities and demonstrate just how essential libraries are in times of crisis.</w:t>
      </w:r>
    </w:p>
    <w:p w14:paraId="4912E143" w14:textId="0E59123F" w:rsidR="00D65004" w:rsidRPr="002E3A7C" w:rsidRDefault="00D65004" w:rsidP="005A6817">
      <w:pPr>
        <w:spacing w:before="100" w:beforeAutospacing="1" w:after="100" w:afterAutospacing="1" w:line="240" w:lineRule="auto"/>
        <w:rPr>
          <w:rFonts w:asciiTheme="minorHAnsi" w:eastAsia="Times New Roman" w:hAnsiTheme="minorHAnsi" w:cstheme="minorHAnsi"/>
          <w:color w:val="auto"/>
        </w:rPr>
      </w:pPr>
      <w:r w:rsidRPr="002E3A7C">
        <w:rPr>
          <w:rFonts w:asciiTheme="minorHAnsi" w:eastAsia="Times New Roman" w:hAnsiTheme="minorHAnsi" w:cstheme="minorHAnsi"/>
          <w:b/>
          <w:bCs/>
          <w:color w:val="auto"/>
        </w:rPr>
        <w:t>Presented by:</w:t>
      </w:r>
      <w:r w:rsidRPr="002E3A7C">
        <w:rPr>
          <w:rFonts w:asciiTheme="minorHAnsi" w:eastAsia="Times New Roman" w:hAnsiTheme="minorHAnsi" w:cstheme="minorHAnsi"/>
          <w:color w:val="auto"/>
        </w:rPr>
        <w:t xml:space="preserve"> Jenny Silbiger, State Law Librarian, Access to Justice Coordinator, Hawaii Supreme Court Law Library; and Joseph Lawson, Deputy Director, Harris County Law Library (TX)</w:t>
      </w:r>
    </w:p>
    <w:tbl>
      <w:tblPr>
        <w:tblStyle w:val="a"/>
        <w:tblW w:w="9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760"/>
      </w:tblGrid>
      <w:tr w:rsidR="00951362" w:rsidRPr="002E3A7C" w14:paraId="265C1035" w14:textId="77777777" w:rsidTr="00FC3FFD">
        <w:tc>
          <w:tcPr>
            <w:tcW w:w="944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2E3A7C" w:rsidRDefault="00171EAC">
            <w:pPr>
              <w:rPr>
                <w:rFonts w:asciiTheme="minorHAnsi" w:hAnsiTheme="minorHAnsi" w:cstheme="minorHAnsi"/>
              </w:rPr>
            </w:pPr>
            <w:r w:rsidRPr="002E3A7C">
              <w:rPr>
                <w:rFonts w:asciiTheme="minorHAnsi" w:hAnsiTheme="minorHAnsi" w:cstheme="minorHAnsi"/>
                <w:b/>
                <w:color w:val="FFFFFF"/>
                <w:shd w:val="clear" w:color="auto" w:fill="31849B"/>
              </w:rPr>
              <w:t>What are your goals for viewing this webinar?</w:t>
            </w:r>
          </w:p>
        </w:tc>
      </w:tr>
      <w:tr w:rsidR="00951362" w:rsidRPr="002E3A7C" w14:paraId="0FE34AAE" w14:textId="77777777" w:rsidTr="00FC3FFD">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2E3A7C" w:rsidRDefault="00171EAC">
            <w:pPr>
              <w:rPr>
                <w:rFonts w:asciiTheme="minorHAnsi" w:hAnsiTheme="minorHAnsi" w:cstheme="minorHAnsi"/>
              </w:rPr>
            </w:pPr>
            <w:r w:rsidRPr="002E3A7C">
              <w:rPr>
                <w:rFonts w:asciiTheme="minorHAnsi" w:hAnsiTheme="minorHAnsi" w:cstheme="minorHAnsi"/>
                <w:b/>
                <w:shd w:val="clear" w:color="auto" w:fill="92CDDC"/>
              </w:rPr>
              <w:t>Personal Goals</w:t>
            </w:r>
          </w:p>
        </w:tc>
        <w:tc>
          <w:tcPr>
            <w:tcW w:w="7760" w:type="dxa"/>
            <w:tcBorders>
              <w:bottom w:val="single" w:sz="8" w:space="0" w:color="000000"/>
              <w:right w:val="single" w:sz="8" w:space="0" w:color="000000"/>
            </w:tcBorders>
            <w:tcMar>
              <w:top w:w="100" w:type="dxa"/>
              <w:left w:w="100" w:type="dxa"/>
              <w:bottom w:w="100" w:type="dxa"/>
              <w:right w:w="100" w:type="dxa"/>
            </w:tcMar>
          </w:tcPr>
          <w:p w14:paraId="0932AEEF" w14:textId="77777777" w:rsidR="00951362" w:rsidRPr="002E3A7C" w:rsidRDefault="00171EAC">
            <w:pPr>
              <w:rPr>
                <w:rFonts w:asciiTheme="minorHAnsi" w:hAnsiTheme="minorHAnsi" w:cstheme="minorHAnsi"/>
              </w:rPr>
            </w:pPr>
            <w:r w:rsidRPr="002E3A7C">
              <w:rPr>
                <w:rFonts w:asciiTheme="minorHAnsi" w:hAnsiTheme="minorHAnsi" w:cstheme="minorHAnsi"/>
              </w:rPr>
              <w:t xml:space="preserve"> </w:t>
            </w:r>
          </w:p>
          <w:p w14:paraId="786DCBFB" w14:textId="77777777" w:rsidR="00171EAC" w:rsidRPr="002E3A7C" w:rsidRDefault="00171EAC">
            <w:pPr>
              <w:rPr>
                <w:rFonts w:asciiTheme="minorHAnsi" w:hAnsiTheme="minorHAnsi" w:cstheme="minorHAnsi"/>
              </w:rPr>
            </w:pPr>
          </w:p>
          <w:p w14:paraId="27374F20" w14:textId="77777777" w:rsidR="00171EAC" w:rsidRPr="002E3A7C" w:rsidRDefault="00171EAC">
            <w:pPr>
              <w:rPr>
                <w:rFonts w:asciiTheme="minorHAnsi" w:hAnsiTheme="minorHAnsi" w:cstheme="minorHAnsi"/>
              </w:rPr>
            </w:pPr>
          </w:p>
        </w:tc>
      </w:tr>
      <w:tr w:rsidR="00951362" w:rsidRPr="002E3A7C" w14:paraId="562E2863" w14:textId="77777777" w:rsidTr="00FC3FFD">
        <w:tc>
          <w:tcPr>
            <w:tcW w:w="1680" w:type="dxa"/>
            <w:tcBorders>
              <w:left w:val="single" w:sz="8" w:space="0" w:color="000000"/>
              <w:bottom w:val="single" w:sz="4" w:space="0" w:color="auto"/>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2E3A7C" w:rsidRDefault="00171EAC">
            <w:pPr>
              <w:rPr>
                <w:rFonts w:asciiTheme="minorHAnsi" w:hAnsiTheme="minorHAnsi" w:cstheme="minorHAnsi"/>
              </w:rPr>
            </w:pPr>
            <w:r w:rsidRPr="002E3A7C">
              <w:rPr>
                <w:rFonts w:asciiTheme="minorHAnsi" w:hAnsiTheme="minorHAnsi" w:cstheme="minorHAnsi"/>
                <w:b/>
                <w:shd w:val="clear" w:color="auto" w:fill="92CDDC"/>
              </w:rPr>
              <w:t>Team Goals</w:t>
            </w:r>
          </w:p>
        </w:tc>
        <w:tc>
          <w:tcPr>
            <w:tcW w:w="7760" w:type="dxa"/>
            <w:tcBorders>
              <w:bottom w:val="single" w:sz="4" w:space="0" w:color="auto"/>
              <w:right w:val="single" w:sz="8" w:space="0" w:color="000000"/>
            </w:tcBorders>
            <w:tcMar>
              <w:top w:w="100" w:type="dxa"/>
              <w:left w:w="100" w:type="dxa"/>
              <w:bottom w:w="100" w:type="dxa"/>
              <w:right w:w="100" w:type="dxa"/>
            </w:tcMar>
          </w:tcPr>
          <w:p w14:paraId="38D1C16D" w14:textId="77777777" w:rsidR="00951362" w:rsidRPr="002E3A7C" w:rsidRDefault="00171EAC">
            <w:pPr>
              <w:rPr>
                <w:rFonts w:asciiTheme="minorHAnsi" w:hAnsiTheme="minorHAnsi" w:cstheme="minorHAnsi"/>
              </w:rPr>
            </w:pPr>
            <w:r w:rsidRPr="002E3A7C">
              <w:rPr>
                <w:rFonts w:asciiTheme="minorHAnsi" w:hAnsiTheme="minorHAnsi" w:cstheme="minorHAnsi"/>
              </w:rPr>
              <w:t xml:space="preserve"> </w:t>
            </w:r>
          </w:p>
          <w:p w14:paraId="61F6489D" w14:textId="77777777" w:rsidR="00171EAC" w:rsidRPr="002E3A7C" w:rsidRDefault="00171EAC">
            <w:pPr>
              <w:rPr>
                <w:rFonts w:asciiTheme="minorHAnsi" w:hAnsiTheme="minorHAnsi" w:cstheme="minorHAnsi"/>
              </w:rPr>
            </w:pPr>
          </w:p>
          <w:p w14:paraId="404C9CF5" w14:textId="77777777" w:rsidR="00171EAC" w:rsidRPr="002E3A7C" w:rsidRDefault="00171EAC">
            <w:pPr>
              <w:rPr>
                <w:rFonts w:asciiTheme="minorHAnsi" w:hAnsiTheme="minorHAnsi" w:cstheme="minorHAnsi"/>
              </w:rPr>
            </w:pPr>
          </w:p>
        </w:tc>
      </w:tr>
    </w:tbl>
    <w:tbl>
      <w:tblPr>
        <w:tblStyle w:val="a0"/>
        <w:tblW w:w="9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40"/>
      </w:tblGrid>
      <w:tr w:rsidR="00951362" w:rsidRPr="002E3A7C" w14:paraId="6643A476" w14:textId="77777777" w:rsidTr="00FC3FFD">
        <w:tc>
          <w:tcPr>
            <w:tcW w:w="9440" w:type="dxa"/>
            <w:tcBorders>
              <w:top w:val="single" w:sz="4" w:space="0" w:color="auto"/>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46C5C369" w:rsidR="00951362" w:rsidRPr="002E3A7C" w:rsidRDefault="009E248C" w:rsidP="00772604">
            <w:pPr>
              <w:rPr>
                <w:rFonts w:asciiTheme="minorHAnsi" w:hAnsiTheme="minorHAnsi" w:cstheme="minorHAnsi"/>
              </w:rPr>
            </w:pPr>
            <w:r w:rsidRPr="002E3A7C">
              <w:rPr>
                <w:rFonts w:asciiTheme="minorHAnsi" w:eastAsia="Calibri" w:hAnsiTheme="minorHAnsi" w:cstheme="minorHAnsi"/>
                <w:b/>
                <w:color w:val="FFFFFF"/>
              </w:rPr>
              <w:t xml:space="preserve">Legal information vs. Legal Advice </w:t>
            </w:r>
          </w:p>
        </w:tc>
      </w:tr>
      <w:tr w:rsidR="00951362" w:rsidRPr="002E3A7C" w14:paraId="3ACD32DB" w14:textId="77777777" w:rsidTr="00FC3FFD">
        <w:tc>
          <w:tcPr>
            <w:tcW w:w="9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D74655" w14:textId="77777777" w:rsidR="00C46ED5" w:rsidRPr="002E3A7C" w:rsidRDefault="00C46ED5" w:rsidP="00C46ED5">
            <w:pPr>
              <w:widowControl w:val="0"/>
              <w:rPr>
                <w:rFonts w:asciiTheme="minorHAnsi" w:hAnsiTheme="minorHAnsi" w:cstheme="minorHAnsi"/>
              </w:rPr>
            </w:pPr>
            <w:r w:rsidRPr="002E3A7C">
              <w:rPr>
                <w:rFonts w:asciiTheme="minorHAnsi" w:hAnsiTheme="minorHAnsi" w:cstheme="minorHAnsi"/>
              </w:rPr>
              <w:t xml:space="preserve">Begin by making sure you are clear about the difference between advice and information. </w:t>
            </w:r>
          </w:p>
          <w:p w14:paraId="3DB0E893" w14:textId="786B5014" w:rsidR="004D5B96" w:rsidRPr="002E3A7C" w:rsidRDefault="002E3A7C" w:rsidP="002E3A7C">
            <w:pPr>
              <w:pStyle w:val="ListParagraph"/>
              <w:widowControl w:val="0"/>
              <w:numPr>
                <w:ilvl w:val="0"/>
                <w:numId w:val="20"/>
              </w:numPr>
              <w:rPr>
                <w:rFonts w:asciiTheme="minorHAnsi" w:hAnsiTheme="minorHAnsi" w:cstheme="minorHAnsi"/>
                <w:sz w:val="22"/>
                <w:szCs w:val="22"/>
              </w:rPr>
            </w:pPr>
            <w:r w:rsidRPr="002E3A7C">
              <w:rPr>
                <w:rFonts w:asciiTheme="minorHAnsi" w:hAnsiTheme="minorHAnsi" w:cstheme="minorHAnsi"/>
                <w:sz w:val="22"/>
                <w:szCs w:val="22"/>
              </w:rPr>
              <w:t>Watch the video</w:t>
            </w:r>
            <w:r>
              <w:rPr>
                <w:rFonts w:asciiTheme="minorHAnsi" w:hAnsiTheme="minorHAnsi" w:cstheme="minorHAnsi"/>
                <w:sz w:val="22"/>
                <w:szCs w:val="22"/>
              </w:rPr>
              <w:t>:</w:t>
            </w:r>
            <w:r w:rsidRPr="002E3A7C">
              <w:rPr>
                <w:rFonts w:asciiTheme="minorHAnsi" w:hAnsiTheme="minorHAnsi" w:cstheme="minorHAnsi"/>
                <w:sz w:val="22"/>
                <w:szCs w:val="22"/>
              </w:rPr>
              <w:t xml:space="preserve"> </w:t>
            </w:r>
            <w:hyperlink r:id="rId6" w:history="1">
              <w:r w:rsidR="00C46ED5" w:rsidRPr="002E3A7C">
                <w:rPr>
                  <w:rStyle w:val="Hyperlink"/>
                  <w:rFonts w:asciiTheme="minorHAnsi" w:hAnsiTheme="minorHAnsi" w:cstheme="minorHAnsi"/>
                  <w:sz w:val="22"/>
                  <w:szCs w:val="22"/>
                </w:rPr>
                <w:t>Legal Information vs Legal Advice</w:t>
              </w:r>
            </w:hyperlink>
            <w:r w:rsidRPr="002E3A7C">
              <w:rPr>
                <w:rFonts w:asciiTheme="minorHAnsi" w:hAnsiTheme="minorHAnsi" w:cstheme="minorHAnsi"/>
                <w:sz w:val="22"/>
                <w:szCs w:val="22"/>
              </w:rPr>
              <w:t xml:space="preserve"> to learn about</w:t>
            </w:r>
            <w:r w:rsidR="00C46ED5" w:rsidRPr="002E3A7C">
              <w:rPr>
                <w:rFonts w:asciiTheme="minorHAnsi" w:hAnsiTheme="minorHAnsi" w:cstheme="minorHAnsi"/>
                <w:sz w:val="22"/>
                <w:szCs w:val="22"/>
              </w:rPr>
              <w:t xml:space="preserve"> “unauthorized practice of law” (UPL) and the difference between offering legal information and legal advice. </w:t>
            </w:r>
          </w:p>
          <w:p w14:paraId="78B21E7D" w14:textId="442EB661" w:rsidR="00C46ED5" w:rsidRPr="002E3A7C" w:rsidRDefault="002E3A7C" w:rsidP="002E3A7C">
            <w:pPr>
              <w:pStyle w:val="ListParagraph"/>
              <w:widowControl w:val="0"/>
              <w:numPr>
                <w:ilvl w:val="0"/>
                <w:numId w:val="20"/>
              </w:numPr>
              <w:rPr>
                <w:rFonts w:asciiTheme="minorHAnsi" w:hAnsiTheme="minorHAnsi" w:cstheme="minorHAnsi"/>
                <w:sz w:val="22"/>
                <w:szCs w:val="22"/>
              </w:rPr>
            </w:pPr>
            <w:r w:rsidRPr="002E3A7C">
              <w:rPr>
                <w:rFonts w:asciiTheme="minorHAnsi" w:hAnsiTheme="minorHAnsi" w:cstheme="minorHAnsi"/>
                <w:sz w:val="22"/>
                <w:szCs w:val="22"/>
              </w:rPr>
              <w:t>Read</w:t>
            </w:r>
            <w:r>
              <w:rPr>
                <w:rFonts w:asciiTheme="minorHAnsi" w:hAnsiTheme="minorHAnsi" w:cstheme="minorHAnsi"/>
                <w:sz w:val="22"/>
                <w:szCs w:val="22"/>
              </w:rPr>
              <w:t>:</w:t>
            </w:r>
            <w:r w:rsidRPr="002E3A7C">
              <w:rPr>
                <w:rFonts w:asciiTheme="minorHAnsi" w:hAnsiTheme="minorHAnsi" w:cstheme="minorHAnsi"/>
                <w:sz w:val="22"/>
                <w:szCs w:val="22"/>
              </w:rPr>
              <w:t xml:space="preserve"> </w:t>
            </w:r>
            <w:hyperlink r:id="rId7" w:history="1">
              <w:r w:rsidR="00C46ED5" w:rsidRPr="002E3A7C">
                <w:rPr>
                  <w:rStyle w:val="Hyperlink"/>
                  <w:rFonts w:asciiTheme="minorHAnsi" w:hAnsiTheme="minorHAnsi" w:cstheme="minorHAnsi"/>
                  <w:sz w:val="22"/>
                  <w:szCs w:val="22"/>
                </w:rPr>
                <w:t>Unauthorized Practice of Law in the Library</w:t>
              </w:r>
            </w:hyperlink>
            <w:r w:rsidR="00C46ED5" w:rsidRPr="002E3A7C">
              <w:rPr>
                <w:rFonts w:asciiTheme="minorHAnsi" w:hAnsiTheme="minorHAnsi" w:cstheme="minorHAnsi"/>
                <w:sz w:val="22"/>
                <w:szCs w:val="22"/>
              </w:rPr>
              <w:t xml:space="preserve">, an article in </w:t>
            </w:r>
            <w:r w:rsidR="00C46ED5" w:rsidRPr="002E3A7C">
              <w:rPr>
                <w:rFonts w:asciiTheme="minorHAnsi" w:hAnsiTheme="minorHAnsi" w:cstheme="minorHAnsi"/>
                <w:i/>
                <w:iCs/>
                <w:sz w:val="22"/>
                <w:szCs w:val="22"/>
              </w:rPr>
              <w:t>American Libraries</w:t>
            </w:r>
            <w:r w:rsidR="00C46ED5" w:rsidRPr="002E3A7C">
              <w:rPr>
                <w:rFonts w:asciiTheme="minorHAnsi" w:hAnsiTheme="minorHAnsi" w:cstheme="minorHAnsi"/>
                <w:sz w:val="22"/>
                <w:szCs w:val="22"/>
              </w:rPr>
              <w:t xml:space="preserve">, </w:t>
            </w:r>
            <w:r w:rsidRPr="002E3A7C">
              <w:rPr>
                <w:rFonts w:asciiTheme="minorHAnsi" w:hAnsiTheme="minorHAnsi" w:cstheme="minorHAnsi"/>
                <w:sz w:val="22"/>
                <w:szCs w:val="22"/>
              </w:rPr>
              <w:t xml:space="preserve">which </w:t>
            </w:r>
            <w:r w:rsidR="00C46ED5" w:rsidRPr="002E3A7C">
              <w:rPr>
                <w:rFonts w:asciiTheme="minorHAnsi" w:hAnsiTheme="minorHAnsi" w:cstheme="minorHAnsi"/>
                <w:sz w:val="22"/>
                <w:szCs w:val="22"/>
              </w:rPr>
              <w:t>presents considerations for librarians facing legal questions</w:t>
            </w:r>
            <w:r w:rsidRPr="002E3A7C">
              <w:rPr>
                <w:rFonts w:asciiTheme="minorHAnsi" w:hAnsiTheme="minorHAnsi" w:cstheme="minorHAnsi"/>
                <w:sz w:val="22"/>
                <w:szCs w:val="22"/>
              </w:rPr>
              <w:t>.</w:t>
            </w:r>
            <w:r w:rsidR="00C46ED5" w:rsidRPr="002E3A7C">
              <w:rPr>
                <w:rFonts w:asciiTheme="minorHAnsi" w:hAnsiTheme="minorHAnsi" w:cstheme="minorHAnsi"/>
                <w:sz w:val="22"/>
                <w:szCs w:val="22"/>
              </w:rPr>
              <w:t xml:space="preserve"> </w:t>
            </w:r>
          </w:p>
          <w:p w14:paraId="6448AC07" w14:textId="77777777" w:rsidR="00C46ED5" w:rsidRPr="002E3A7C" w:rsidRDefault="00C46ED5" w:rsidP="00C46ED5">
            <w:pPr>
              <w:widowControl w:val="0"/>
              <w:rPr>
                <w:rFonts w:asciiTheme="minorHAnsi" w:hAnsiTheme="minorHAnsi" w:cstheme="minorHAnsi"/>
              </w:rPr>
            </w:pPr>
          </w:p>
          <w:p w14:paraId="52FC63E1" w14:textId="77777777" w:rsidR="00C46ED5" w:rsidRPr="002E3A7C" w:rsidRDefault="00C46ED5" w:rsidP="002E3A7C">
            <w:pPr>
              <w:widowControl w:val="0"/>
              <w:spacing w:line="240" w:lineRule="auto"/>
              <w:rPr>
                <w:rFonts w:asciiTheme="minorHAnsi" w:hAnsiTheme="minorHAnsi" w:cstheme="minorHAnsi"/>
              </w:rPr>
            </w:pPr>
            <w:r w:rsidRPr="002E3A7C">
              <w:rPr>
                <w:rFonts w:asciiTheme="minorHAnsi" w:hAnsiTheme="minorHAnsi" w:cstheme="minorHAnsi"/>
              </w:rPr>
              <w:t xml:space="preserve">Note a few key points from the video and the webinar presentation that will help you as you respond to civil legal reference questions with information rather than advice. </w:t>
            </w:r>
          </w:p>
          <w:p w14:paraId="47398119" w14:textId="7AF35499" w:rsidR="00AB1860" w:rsidRDefault="004D5B96" w:rsidP="00F320E6">
            <w:pPr>
              <w:widowControl w:val="0"/>
              <w:tabs>
                <w:tab w:val="left" w:pos="2724"/>
              </w:tabs>
              <w:rPr>
                <w:rFonts w:asciiTheme="minorHAnsi" w:hAnsiTheme="minorHAnsi" w:cstheme="minorHAnsi"/>
              </w:rPr>
            </w:pPr>
            <w:r w:rsidRPr="002E3A7C">
              <w:rPr>
                <w:rFonts w:asciiTheme="minorHAnsi" w:hAnsiTheme="minorHAnsi" w:cstheme="minorHAnsi"/>
              </w:rPr>
              <w:tab/>
            </w:r>
          </w:p>
          <w:p w14:paraId="640172AE" w14:textId="77777777" w:rsidR="00F320E6" w:rsidRDefault="00F320E6" w:rsidP="00F320E6">
            <w:pPr>
              <w:widowControl w:val="0"/>
              <w:tabs>
                <w:tab w:val="left" w:pos="2724"/>
              </w:tabs>
              <w:rPr>
                <w:rFonts w:asciiTheme="minorHAnsi" w:hAnsiTheme="minorHAnsi" w:cstheme="minorHAnsi"/>
              </w:rPr>
            </w:pPr>
            <w:bookmarkStart w:id="0" w:name="_GoBack"/>
            <w:bookmarkEnd w:id="0"/>
          </w:p>
          <w:p w14:paraId="39E06BBB" w14:textId="7191C178" w:rsidR="00134C92" w:rsidRDefault="00134C92" w:rsidP="0077129F">
            <w:pPr>
              <w:widowControl w:val="0"/>
              <w:rPr>
                <w:rFonts w:asciiTheme="minorHAnsi" w:hAnsiTheme="minorHAnsi" w:cstheme="minorHAnsi"/>
              </w:rPr>
            </w:pPr>
          </w:p>
          <w:p w14:paraId="7FB7FEF1" w14:textId="50BC688C" w:rsidR="00134C92" w:rsidRDefault="00134C92" w:rsidP="0077129F">
            <w:pPr>
              <w:widowControl w:val="0"/>
              <w:rPr>
                <w:rFonts w:asciiTheme="minorHAnsi" w:hAnsiTheme="minorHAnsi" w:cstheme="minorHAnsi"/>
              </w:rPr>
            </w:pPr>
          </w:p>
          <w:p w14:paraId="027AC466" w14:textId="3173EC35" w:rsidR="009E248C" w:rsidRPr="002E3A7C" w:rsidRDefault="009E248C" w:rsidP="0077129F">
            <w:pPr>
              <w:widowControl w:val="0"/>
              <w:rPr>
                <w:rFonts w:asciiTheme="minorHAnsi" w:hAnsiTheme="minorHAnsi" w:cstheme="minorHAnsi"/>
              </w:rPr>
            </w:pPr>
          </w:p>
        </w:tc>
      </w:tr>
      <w:tr w:rsidR="00972EF0" w:rsidRPr="002E3A7C" w14:paraId="077D17B2" w14:textId="77777777" w:rsidTr="00FC3FFD">
        <w:tc>
          <w:tcPr>
            <w:tcW w:w="944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5B26297" w14:textId="4B047E2B" w:rsidR="00972EF0" w:rsidRPr="002E3A7C" w:rsidRDefault="000B79F4" w:rsidP="000F03C7">
            <w:pPr>
              <w:widowControl w:val="0"/>
              <w:rPr>
                <w:rFonts w:asciiTheme="minorHAnsi" w:hAnsiTheme="minorHAnsi" w:cstheme="minorHAnsi"/>
                <w:b/>
                <w:bCs/>
              </w:rPr>
            </w:pPr>
            <w:r w:rsidRPr="002E3A7C">
              <w:rPr>
                <w:rFonts w:asciiTheme="minorHAnsi" w:hAnsiTheme="minorHAnsi" w:cstheme="minorHAnsi"/>
                <w:b/>
                <w:bCs/>
                <w:color w:val="FFFFFF" w:themeColor="background1"/>
              </w:rPr>
              <w:lastRenderedPageBreak/>
              <w:t>COVID 19 Civil Legal Resources for My Patrons</w:t>
            </w:r>
          </w:p>
        </w:tc>
      </w:tr>
      <w:tr w:rsidR="00972EF0" w:rsidRPr="002E3A7C" w14:paraId="63779F1E" w14:textId="77777777" w:rsidTr="00FC3FFD">
        <w:tc>
          <w:tcPr>
            <w:tcW w:w="94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9A36DD" w14:textId="5E9F5A9B" w:rsidR="00B31DC6" w:rsidRPr="002E3A7C" w:rsidRDefault="00B31DC6" w:rsidP="002E3A7C">
            <w:pPr>
              <w:pStyle w:val="NoSpacing"/>
              <w:rPr>
                <w:rFonts w:asciiTheme="minorHAnsi" w:hAnsiTheme="minorHAnsi" w:cstheme="minorHAnsi"/>
                <w:sz w:val="22"/>
                <w:szCs w:val="22"/>
              </w:rPr>
            </w:pPr>
            <w:r w:rsidRPr="002E3A7C">
              <w:rPr>
                <w:rFonts w:asciiTheme="minorHAnsi" w:hAnsiTheme="minorHAnsi" w:cstheme="minorHAnsi"/>
                <w:sz w:val="22"/>
                <w:szCs w:val="22"/>
              </w:rPr>
              <w:t>Legal resources are largely state-specific. To identify COVID</w:t>
            </w:r>
            <w:r w:rsidR="004D5B96" w:rsidRPr="002E3A7C">
              <w:rPr>
                <w:rFonts w:asciiTheme="minorHAnsi" w:hAnsiTheme="minorHAnsi" w:cstheme="minorHAnsi"/>
                <w:sz w:val="22"/>
                <w:szCs w:val="22"/>
              </w:rPr>
              <w:t>-</w:t>
            </w:r>
            <w:r w:rsidRPr="002E3A7C">
              <w:rPr>
                <w:rFonts w:asciiTheme="minorHAnsi" w:hAnsiTheme="minorHAnsi" w:cstheme="minorHAnsi"/>
                <w:sz w:val="22"/>
                <w:szCs w:val="22"/>
              </w:rPr>
              <w:t xml:space="preserve">19 civil legal resources available for your area, find link(s) for your state in the </w:t>
            </w:r>
            <w:hyperlink r:id="rId8" w:history="1">
              <w:r w:rsidR="00CE66F0" w:rsidRPr="002E3A7C">
                <w:rPr>
                  <w:rStyle w:val="Hyperlink"/>
                  <w:rFonts w:asciiTheme="minorHAnsi" w:hAnsiTheme="minorHAnsi" w:cstheme="minorHAnsi"/>
                  <w:sz w:val="22"/>
                  <w:szCs w:val="22"/>
                </w:rPr>
                <w:t>COVID 19 Civil Legal Resources Organized by State</w:t>
              </w:r>
            </w:hyperlink>
            <w:r w:rsidR="002E3A7C">
              <w:rPr>
                <w:rFonts w:asciiTheme="minorHAnsi" w:hAnsiTheme="minorHAnsi" w:cstheme="minorHAnsi"/>
                <w:sz w:val="22"/>
                <w:szCs w:val="22"/>
              </w:rPr>
              <w:t xml:space="preserve"> (xls).</w:t>
            </w:r>
          </w:p>
          <w:p w14:paraId="682727EB" w14:textId="77777777" w:rsidR="002E3A7C" w:rsidRDefault="002E3A7C" w:rsidP="002E3A7C">
            <w:pPr>
              <w:pStyle w:val="NoSpacing"/>
              <w:rPr>
                <w:rFonts w:asciiTheme="minorHAnsi" w:hAnsiTheme="minorHAnsi" w:cstheme="minorHAnsi"/>
                <w:sz w:val="22"/>
                <w:szCs w:val="22"/>
              </w:rPr>
            </w:pPr>
          </w:p>
          <w:p w14:paraId="4337B9B7" w14:textId="7819074C" w:rsidR="00B31DC6" w:rsidRPr="002E3A7C" w:rsidRDefault="00B31DC6" w:rsidP="002E3A7C">
            <w:pPr>
              <w:pStyle w:val="NoSpacing"/>
              <w:rPr>
                <w:rFonts w:asciiTheme="minorHAnsi" w:hAnsiTheme="minorHAnsi" w:cstheme="minorHAnsi"/>
                <w:sz w:val="22"/>
                <w:szCs w:val="22"/>
              </w:rPr>
            </w:pPr>
            <w:r w:rsidRPr="002E3A7C">
              <w:rPr>
                <w:rFonts w:asciiTheme="minorHAnsi" w:hAnsiTheme="minorHAnsi" w:cstheme="minorHAnsi"/>
                <w:sz w:val="22"/>
                <w:szCs w:val="22"/>
              </w:rPr>
              <w:t xml:space="preserve">For further exploration, the following reference sources </w:t>
            </w:r>
            <w:r w:rsidR="002E3A7C">
              <w:rPr>
                <w:rFonts w:asciiTheme="minorHAnsi" w:hAnsiTheme="minorHAnsi" w:cstheme="minorHAnsi"/>
                <w:sz w:val="22"/>
                <w:szCs w:val="22"/>
              </w:rPr>
              <w:t>are helpful</w:t>
            </w:r>
            <w:r w:rsidRPr="002E3A7C">
              <w:rPr>
                <w:rFonts w:asciiTheme="minorHAnsi" w:hAnsiTheme="minorHAnsi" w:cstheme="minorHAnsi"/>
                <w:sz w:val="22"/>
                <w:szCs w:val="22"/>
              </w:rPr>
              <w:t xml:space="preserve">: </w:t>
            </w:r>
          </w:p>
          <w:p w14:paraId="4BDC7E04" w14:textId="278EDFCA" w:rsidR="00B31DC6" w:rsidRPr="002E3A7C" w:rsidRDefault="00F320E6" w:rsidP="002E3A7C">
            <w:pPr>
              <w:pStyle w:val="NoSpacing"/>
              <w:numPr>
                <w:ilvl w:val="0"/>
                <w:numId w:val="19"/>
              </w:numPr>
              <w:spacing w:line="276" w:lineRule="auto"/>
              <w:rPr>
                <w:rFonts w:asciiTheme="minorHAnsi" w:hAnsiTheme="minorHAnsi" w:cstheme="minorHAnsi"/>
                <w:sz w:val="22"/>
                <w:szCs w:val="22"/>
              </w:rPr>
            </w:pPr>
            <w:hyperlink r:id="rId9" w:history="1">
              <w:r w:rsidR="00B31DC6" w:rsidRPr="002E3A7C">
                <w:rPr>
                  <w:rStyle w:val="Hyperlink"/>
                  <w:rFonts w:asciiTheme="minorHAnsi" w:hAnsiTheme="minorHAnsi" w:cstheme="minorHAnsi"/>
                  <w:sz w:val="22"/>
                  <w:szCs w:val="22"/>
                </w:rPr>
                <w:t>LawHelp.org</w:t>
              </w:r>
            </w:hyperlink>
          </w:p>
          <w:p w14:paraId="64DB45CE" w14:textId="52E4B739" w:rsidR="00B31DC6" w:rsidRPr="002E3A7C" w:rsidRDefault="00F320E6" w:rsidP="002E3A7C">
            <w:pPr>
              <w:pStyle w:val="NoSpacing"/>
              <w:numPr>
                <w:ilvl w:val="0"/>
                <w:numId w:val="19"/>
              </w:numPr>
              <w:spacing w:line="276" w:lineRule="auto"/>
              <w:rPr>
                <w:rFonts w:asciiTheme="minorHAnsi" w:hAnsiTheme="minorHAnsi" w:cstheme="minorHAnsi"/>
                <w:sz w:val="22"/>
                <w:szCs w:val="22"/>
              </w:rPr>
            </w:pPr>
            <w:hyperlink r:id="rId10" w:history="1">
              <w:r w:rsidR="00B31DC6" w:rsidRPr="002E3A7C">
                <w:rPr>
                  <w:rStyle w:val="Hyperlink"/>
                  <w:rFonts w:asciiTheme="minorHAnsi" w:hAnsiTheme="minorHAnsi" w:cstheme="minorHAnsi"/>
                  <w:sz w:val="22"/>
                  <w:szCs w:val="22"/>
                </w:rPr>
                <w:t>LawHelp Interactive</w:t>
              </w:r>
            </w:hyperlink>
          </w:p>
          <w:p w14:paraId="4B11CE52" w14:textId="4F8405EB" w:rsidR="00B31DC6" w:rsidRPr="002E3A7C" w:rsidRDefault="00F320E6" w:rsidP="002E3A7C">
            <w:pPr>
              <w:pStyle w:val="NoSpacing"/>
              <w:numPr>
                <w:ilvl w:val="0"/>
                <w:numId w:val="19"/>
              </w:numPr>
              <w:spacing w:line="276" w:lineRule="auto"/>
              <w:rPr>
                <w:rFonts w:asciiTheme="minorHAnsi" w:hAnsiTheme="minorHAnsi" w:cstheme="minorHAnsi"/>
                <w:sz w:val="22"/>
                <w:szCs w:val="22"/>
              </w:rPr>
            </w:pPr>
            <w:hyperlink r:id="rId11" w:history="1">
              <w:r w:rsidR="00B31DC6" w:rsidRPr="002E3A7C">
                <w:rPr>
                  <w:rStyle w:val="Hyperlink"/>
                  <w:rFonts w:asciiTheme="minorHAnsi" w:hAnsiTheme="minorHAnsi" w:cstheme="minorHAnsi"/>
                  <w:sz w:val="22"/>
                  <w:szCs w:val="22"/>
                </w:rPr>
                <w:t>Cornell Law School: Legal Information Institute</w:t>
              </w:r>
            </w:hyperlink>
          </w:p>
          <w:p w14:paraId="0524FB81" w14:textId="5C4E4CB2" w:rsidR="00B31DC6" w:rsidRPr="002E3A7C" w:rsidRDefault="00F320E6" w:rsidP="002E3A7C">
            <w:pPr>
              <w:pStyle w:val="NoSpacing"/>
              <w:numPr>
                <w:ilvl w:val="0"/>
                <w:numId w:val="19"/>
              </w:numPr>
              <w:spacing w:line="276" w:lineRule="auto"/>
              <w:rPr>
                <w:rFonts w:asciiTheme="minorHAnsi" w:hAnsiTheme="minorHAnsi" w:cstheme="minorHAnsi"/>
                <w:sz w:val="22"/>
                <w:szCs w:val="22"/>
              </w:rPr>
            </w:pPr>
            <w:hyperlink r:id="rId12" w:history="1">
              <w:r w:rsidR="00B31DC6" w:rsidRPr="002E3A7C">
                <w:rPr>
                  <w:rStyle w:val="Hyperlink"/>
                  <w:rFonts w:asciiTheme="minorHAnsi" w:hAnsiTheme="minorHAnsi" w:cstheme="minorHAnsi"/>
                  <w:sz w:val="22"/>
                  <w:szCs w:val="22"/>
                </w:rPr>
                <w:t>American Association of Law Libraries: Public Library Toolkit</w:t>
              </w:r>
            </w:hyperlink>
            <w:r w:rsidR="00B31DC6" w:rsidRPr="002E3A7C">
              <w:rPr>
                <w:rFonts w:asciiTheme="minorHAnsi" w:hAnsiTheme="minorHAnsi" w:cstheme="minorHAnsi"/>
                <w:sz w:val="22"/>
                <w:szCs w:val="22"/>
              </w:rPr>
              <w:t xml:space="preserve"> </w:t>
            </w:r>
          </w:p>
          <w:p w14:paraId="5527C08D" w14:textId="056E9210" w:rsidR="00B31DC6" w:rsidRPr="002E3A7C" w:rsidRDefault="00F320E6" w:rsidP="002E3A7C">
            <w:pPr>
              <w:pStyle w:val="NoSpacing"/>
              <w:numPr>
                <w:ilvl w:val="0"/>
                <w:numId w:val="19"/>
              </w:numPr>
              <w:rPr>
                <w:rFonts w:asciiTheme="minorHAnsi" w:hAnsiTheme="minorHAnsi" w:cstheme="minorHAnsi"/>
                <w:sz w:val="22"/>
                <w:szCs w:val="22"/>
              </w:rPr>
            </w:pPr>
            <w:hyperlink r:id="rId13" w:history="1">
              <w:r w:rsidR="00B31DC6" w:rsidRPr="002E3A7C">
                <w:rPr>
                  <w:rStyle w:val="Hyperlink"/>
                  <w:rFonts w:asciiTheme="minorHAnsi" w:hAnsiTheme="minorHAnsi" w:cstheme="minorHAnsi"/>
                  <w:sz w:val="22"/>
                  <w:szCs w:val="22"/>
                </w:rPr>
                <w:t>Nolo Legal Encyclopedia</w:t>
              </w:r>
            </w:hyperlink>
          </w:p>
          <w:p w14:paraId="7E8BE8F4" w14:textId="77777777" w:rsidR="002E3A7C" w:rsidRDefault="002E3A7C" w:rsidP="002E3A7C">
            <w:pPr>
              <w:pStyle w:val="NoSpacing"/>
              <w:rPr>
                <w:rFonts w:asciiTheme="minorHAnsi" w:hAnsiTheme="minorHAnsi" w:cstheme="minorHAnsi"/>
                <w:sz w:val="22"/>
                <w:szCs w:val="22"/>
              </w:rPr>
            </w:pPr>
          </w:p>
          <w:p w14:paraId="7112B8F6" w14:textId="7DE613A0" w:rsidR="00B31DC6" w:rsidRPr="002E3A7C" w:rsidRDefault="00B31DC6" w:rsidP="002E3A7C">
            <w:pPr>
              <w:pStyle w:val="NoSpacing"/>
              <w:rPr>
                <w:rFonts w:asciiTheme="minorHAnsi" w:hAnsiTheme="minorHAnsi" w:cstheme="minorHAnsi"/>
                <w:sz w:val="22"/>
                <w:szCs w:val="22"/>
              </w:rPr>
            </w:pPr>
            <w:r w:rsidRPr="002E3A7C">
              <w:rPr>
                <w:rFonts w:asciiTheme="minorHAnsi" w:hAnsiTheme="minorHAnsi" w:cstheme="minorHAnsi"/>
                <w:sz w:val="22"/>
                <w:szCs w:val="22"/>
              </w:rPr>
              <w:t xml:space="preserve">Note below which resources will be particularly helpful to inquiries you are receiving. </w:t>
            </w:r>
          </w:p>
          <w:p w14:paraId="5BAB89F0" w14:textId="0A1DA7FF" w:rsidR="00A652E2" w:rsidRPr="002E3A7C" w:rsidRDefault="00A652E2" w:rsidP="000F03C7">
            <w:pPr>
              <w:rPr>
                <w:rFonts w:asciiTheme="minorHAnsi" w:hAnsiTheme="minorHAnsi" w:cstheme="minorHAnsi"/>
              </w:rPr>
            </w:pPr>
          </w:p>
          <w:p w14:paraId="2EC2A273" w14:textId="63BE1E0E" w:rsidR="005A6817" w:rsidRPr="002E3A7C" w:rsidRDefault="005A6817" w:rsidP="000F03C7">
            <w:pPr>
              <w:rPr>
                <w:rFonts w:asciiTheme="minorHAnsi" w:hAnsiTheme="minorHAnsi" w:cstheme="minorHAnsi"/>
              </w:rPr>
            </w:pPr>
          </w:p>
          <w:p w14:paraId="0F93F660" w14:textId="77777777" w:rsidR="00CE66F0" w:rsidRPr="002E3A7C" w:rsidRDefault="00CE66F0" w:rsidP="000F03C7">
            <w:pPr>
              <w:rPr>
                <w:rFonts w:asciiTheme="minorHAnsi" w:hAnsiTheme="minorHAnsi" w:cstheme="minorHAnsi"/>
              </w:rPr>
            </w:pPr>
          </w:p>
          <w:p w14:paraId="334AAA2F" w14:textId="77777777" w:rsidR="005A6817" w:rsidRPr="002E3A7C" w:rsidRDefault="005A6817" w:rsidP="000F03C7">
            <w:pPr>
              <w:rPr>
                <w:rFonts w:asciiTheme="minorHAnsi" w:hAnsiTheme="minorHAnsi" w:cstheme="minorHAnsi"/>
              </w:rPr>
            </w:pPr>
          </w:p>
          <w:p w14:paraId="7824BE36" w14:textId="77777777" w:rsidR="00A652E2" w:rsidRPr="002E3A7C" w:rsidRDefault="00A652E2" w:rsidP="000F03C7">
            <w:pPr>
              <w:rPr>
                <w:rFonts w:asciiTheme="minorHAnsi" w:hAnsiTheme="minorHAnsi" w:cstheme="minorHAnsi"/>
              </w:rPr>
            </w:pPr>
          </w:p>
          <w:p w14:paraId="5E2F9BC4" w14:textId="5EF1AA72" w:rsidR="00AB1860" w:rsidRPr="002E3A7C" w:rsidRDefault="00AB1860" w:rsidP="000F03C7">
            <w:pPr>
              <w:rPr>
                <w:rFonts w:asciiTheme="minorHAnsi" w:hAnsiTheme="minorHAnsi" w:cstheme="minorHAnsi"/>
              </w:rPr>
            </w:pPr>
          </w:p>
        </w:tc>
      </w:tr>
      <w:tr w:rsidR="00221755" w:rsidRPr="002E3A7C" w14:paraId="1CE6D5DA" w14:textId="77777777" w:rsidTr="00FC3FFD">
        <w:tc>
          <w:tcPr>
            <w:tcW w:w="944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A753109" w14:textId="190E97D1" w:rsidR="00221755" w:rsidRPr="002E3A7C" w:rsidRDefault="00CE66F0">
            <w:pPr>
              <w:rPr>
                <w:rFonts w:asciiTheme="minorHAnsi" w:eastAsia="Calibri" w:hAnsiTheme="minorHAnsi" w:cstheme="minorHAnsi"/>
                <w:b/>
                <w:color w:val="FFFFFF"/>
              </w:rPr>
            </w:pPr>
            <w:r w:rsidRPr="002E3A7C">
              <w:rPr>
                <w:rFonts w:asciiTheme="minorHAnsi" w:eastAsia="Calibri" w:hAnsiTheme="minorHAnsi" w:cstheme="minorHAnsi"/>
                <w:b/>
                <w:color w:val="FFFFFF"/>
              </w:rPr>
              <w:t>Other Organizations and Partners</w:t>
            </w:r>
          </w:p>
        </w:tc>
      </w:tr>
      <w:tr w:rsidR="00CE66F0" w:rsidRPr="002E3A7C" w14:paraId="01B969CA" w14:textId="77777777" w:rsidTr="00FC3FFD">
        <w:tc>
          <w:tcPr>
            <w:tcW w:w="94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454E2" w14:textId="77777777" w:rsidR="00CE66F0" w:rsidRPr="002E3A7C" w:rsidRDefault="00CE66F0" w:rsidP="002E3A7C">
            <w:pPr>
              <w:spacing w:line="240" w:lineRule="auto"/>
              <w:rPr>
                <w:rFonts w:asciiTheme="minorHAnsi" w:eastAsia="Calibri" w:hAnsiTheme="minorHAnsi" w:cstheme="minorHAnsi"/>
                <w:color w:val="auto"/>
              </w:rPr>
            </w:pPr>
            <w:r w:rsidRPr="002E3A7C">
              <w:rPr>
                <w:rFonts w:asciiTheme="minorHAnsi" w:eastAsia="Calibri" w:hAnsiTheme="minorHAnsi" w:cstheme="minorHAnsi"/>
                <w:color w:val="auto"/>
              </w:rPr>
              <w:t>The library does not have to navigate this crisis all on their own. There are legal aid organizations and law libraries that can help.</w:t>
            </w:r>
          </w:p>
          <w:p w14:paraId="4A0B629E" w14:textId="77777777" w:rsidR="008211AC" w:rsidRPr="002E3A7C" w:rsidRDefault="008211AC" w:rsidP="002E3A7C">
            <w:pPr>
              <w:spacing w:line="240" w:lineRule="auto"/>
              <w:rPr>
                <w:rFonts w:asciiTheme="minorHAnsi" w:eastAsia="Calibri" w:hAnsiTheme="minorHAnsi" w:cstheme="minorHAnsi"/>
              </w:rPr>
            </w:pPr>
          </w:p>
          <w:p w14:paraId="6EA14184" w14:textId="348BDFD5" w:rsidR="008211AC" w:rsidRPr="002E3A7C" w:rsidRDefault="008211AC" w:rsidP="002E3A7C">
            <w:pPr>
              <w:spacing w:line="240" w:lineRule="auto"/>
              <w:rPr>
                <w:rFonts w:asciiTheme="minorHAnsi" w:eastAsia="Calibri" w:hAnsiTheme="minorHAnsi" w:cstheme="minorHAnsi"/>
              </w:rPr>
            </w:pPr>
            <w:r w:rsidRPr="002E3A7C">
              <w:rPr>
                <w:rFonts w:asciiTheme="minorHAnsi" w:eastAsia="Calibri" w:hAnsiTheme="minorHAnsi" w:cstheme="minorHAnsi"/>
              </w:rPr>
              <w:t>In your research above, you probably found the legal aid organization in your area (</w:t>
            </w:r>
            <w:hyperlink r:id="rId14" w:history="1">
              <w:r w:rsidRPr="002E3A7C">
                <w:rPr>
                  <w:rStyle w:val="Hyperlink"/>
                  <w:rFonts w:asciiTheme="minorHAnsi" w:eastAsia="Calibri" w:hAnsiTheme="minorHAnsi" w:cstheme="minorHAnsi"/>
                </w:rPr>
                <w:t>lawhelp.org</w:t>
              </w:r>
            </w:hyperlink>
            <w:r w:rsidRPr="002E3A7C">
              <w:rPr>
                <w:rFonts w:asciiTheme="minorHAnsi" w:eastAsia="Calibri" w:hAnsiTheme="minorHAnsi" w:cstheme="minorHAnsi"/>
              </w:rPr>
              <w:t xml:space="preserve"> has a map if you need). You can refer patrons to these organizations when their needs are beyond what you can do. It is useful to understand who </w:t>
            </w:r>
            <w:r w:rsidR="004D5B96" w:rsidRPr="002E3A7C">
              <w:rPr>
                <w:rFonts w:asciiTheme="minorHAnsi" w:eastAsia="Calibri" w:hAnsiTheme="minorHAnsi" w:cstheme="minorHAnsi"/>
              </w:rPr>
              <w:t>legal aid organizations</w:t>
            </w:r>
            <w:r w:rsidRPr="002E3A7C">
              <w:rPr>
                <w:rFonts w:asciiTheme="minorHAnsi" w:eastAsia="Calibri" w:hAnsiTheme="minorHAnsi" w:cstheme="minorHAnsi"/>
              </w:rPr>
              <w:t xml:space="preserve"> can help and what services they provide so your referrals can be most successful. Spending time on their website to look at their client guidelines and/or calling them can be a good place to start. Note any important takeaways here. </w:t>
            </w:r>
          </w:p>
          <w:p w14:paraId="749C3231" w14:textId="273E818E" w:rsidR="008211AC" w:rsidRPr="002E3A7C" w:rsidRDefault="008211AC" w:rsidP="002E3A7C">
            <w:pPr>
              <w:spacing w:line="240" w:lineRule="auto"/>
              <w:rPr>
                <w:rFonts w:asciiTheme="minorHAnsi" w:eastAsia="Calibri" w:hAnsiTheme="minorHAnsi" w:cstheme="minorHAnsi"/>
              </w:rPr>
            </w:pPr>
          </w:p>
          <w:p w14:paraId="23FCF2E3" w14:textId="77777777" w:rsidR="008211AC" w:rsidRPr="002E3A7C" w:rsidRDefault="008211AC" w:rsidP="002E3A7C">
            <w:pPr>
              <w:spacing w:line="240" w:lineRule="auto"/>
              <w:rPr>
                <w:rFonts w:asciiTheme="minorHAnsi" w:eastAsia="Calibri" w:hAnsiTheme="minorHAnsi" w:cstheme="minorHAnsi"/>
              </w:rPr>
            </w:pPr>
          </w:p>
          <w:p w14:paraId="09590DBC" w14:textId="3870A583" w:rsidR="008211AC" w:rsidRPr="002E3A7C" w:rsidRDefault="008211AC" w:rsidP="002E3A7C">
            <w:pPr>
              <w:spacing w:line="240" w:lineRule="auto"/>
              <w:rPr>
                <w:rFonts w:asciiTheme="minorHAnsi" w:eastAsia="Calibri" w:hAnsiTheme="minorHAnsi" w:cstheme="minorHAnsi"/>
              </w:rPr>
            </w:pPr>
          </w:p>
          <w:p w14:paraId="548A5F9D" w14:textId="5B82FFBF" w:rsidR="008211AC" w:rsidRPr="002E3A7C" w:rsidRDefault="008211AC" w:rsidP="002E3A7C">
            <w:pPr>
              <w:spacing w:line="240" w:lineRule="auto"/>
              <w:rPr>
                <w:rFonts w:asciiTheme="minorHAnsi" w:eastAsia="Calibri" w:hAnsiTheme="minorHAnsi" w:cstheme="minorHAnsi"/>
              </w:rPr>
            </w:pPr>
          </w:p>
          <w:p w14:paraId="4B9A29F0" w14:textId="77777777" w:rsidR="008211AC" w:rsidRPr="002E3A7C" w:rsidRDefault="008211AC" w:rsidP="002E3A7C">
            <w:pPr>
              <w:spacing w:line="240" w:lineRule="auto"/>
              <w:rPr>
                <w:rFonts w:asciiTheme="minorHAnsi" w:eastAsia="Calibri" w:hAnsiTheme="minorHAnsi" w:cstheme="minorHAnsi"/>
              </w:rPr>
            </w:pPr>
          </w:p>
          <w:p w14:paraId="5AEF75BF" w14:textId="4D16A17C" w:rsidR="00CE66F0" w:rsidRPr="002E3A7C" w:rsidRDefault="00CE66F0" w:rsidP="002E3A7C">
            <w:pPr>
              <w:spacing w:line="240" w:lineRule="auto"/>
              <w:rPr>
                <w:rFonts w:asciiTheme="minorHAnsi" w:eastAsia="Calibri" w:hAnsiTheme="minorHAnsi" w:cstheme="minorHAnsi"/>
              </w:rPr>
            </w:pPr>
            <w:r w:rsidRPr="002E3A7C">
              <w:rPr>
                <w:rFonts w:asciiTheme="minorHAnsi" w:eastAsia="Calibri" w:hAnsiTheme="minorHAnsi" w:cstheme="minorHAnsi"/>
              </w:rPr>
              <w:t>Law libraries can be a great resource for questions that stump you. Look for a law library that serves your area</w:t>
            </w:r>
            <w:r w:rsidR="008211AC" w:rsidRPr="002E3A7C">
              <w:rPr>
                <w:rFonts w:asciiTheme="minorHAnsi" w:eastAsia="Calibri" w:hAnsiTheme="minorHAnsi" w:cstheme="minorHAnsi"/>
              </w:rPr>
              <w:t xml:space="preserve">. This </w:t>
            </w:r>
            <w:hyperlink r:id="rId15" w:history="1">
              <w:r w:rsidR="008211AC" w:rsidRPr="002E3A7C">
                <w:rPr>
                  <w:rStyle w:val="Hyperlink"/>
                  <w:rFonts w:asciiTheme="minorHAnsi" w:eastAsia="Calibri" w:hAnsiTheme="minorHAnsi" w:cstheme="minorHAnsi"/>
                </w:rPr>
                <w:t>AALL list</w:t>
              </w:r>
            </w:hyperlink>
            <w:r w:rsidR="008211AC" w:rsidRPr="002E3A7C">
              <w:rPr>
                <w:rFonts w:asciiTheme="minorHAnsi" w:eastAsia="Calibri" w:hAnsiTheme="minorHAnsi" w:cstheme="minorHAnsi"/>
              </w:rPr>
              <w:t xml:space="preserve"> is a good place to start</w:t>
            </w:r>
            <w:r w:rsidR="004D5B96" w:rsidRPr="002E3A7C">
              <w:rPr>
                <w:rFonts w:asciiTheme="minorHAnsi" w:eastAsia="Calibri" w:hAnsiTheme="minorHAnsi" w:cstheme="minorHAnsi"/>
              </w:rPr>
              <w:t xml:space="preserve"> – law schools also have law libraries that can assist</w:t>
            </w:r>
            <w:r w:rsidR="008211AC" w:rsidRPr="002E3A7C">
              <w:rPr>
                <w:rFonts w:asciiTheme="minorHAnsi" w:eastAsia="Calibri" w:hAnsiTheme="minorHAnsi" w:cstheme="minorHAnsi"/>
              </w:rPr>
              <w:t>.</w:t>
            </w:r>
            <w:r w:rsidRPr="002E3A7C">
              <w:rPr>
                <w:rFonts w:asciiTheme="minorHAnsi" w:eastAsia="Calibri" w:hAnsiTheme="minorHAnsi" w:cstheme="minorHAnsi"/>
              </w:rPr>
              <w:t xml:space="preserve"> See what is on the</w:t>
            </w:r>
            <w:r w:rsidR="008211AC" w:rsidRPr="002E3A7C">
              <w:rPr>
                <w:rFonts w:asciiTheme="minorHAnsi" w:eastAsia="Calibri" w:hAnsiTheme="minorHAnsi" w:cstheme="minorHAnsi"/>
              </w:rPr>
              <w:t xml:space="preserve"> law library’s</w:t>
            </w:r>
            <w:r w:rsidRPr="002E3A7C">
              <w:rPr>
                <w:rFonts w:asciiTheme="minorHAnsi" w:eastAsia="Calibri" w:hAnsiTheme="minorHAnsi" w:cstheme="minorHAnsi"/>
              </w:rPr>
              <w:t xml:space="preserve"> website about COVID</w:t>
            </w:r>
            <w:r w:rsidR="004D5B96" w:rsidRPr="002E3A7C">
              <w:rPr>
                <w:rFonts w:asciiTheme="minorHAnsi" w:eastAsia="Calibri" w:hAnsiTheme="minorHAnsi" w:cstheme="minorHAnsi"/>
              </w:rPr>
              <w:t>-</w:t>
            </w:r>
            <w:r w:rsidRPr="002E3A7C">
              <w:rPr>
                <w:rFonts w:asciiTheme="minorHAnsi" w:eastAsia="Calibri" w:hAnsiTheme="minorHAnsi" w:cstheme="minorHAnsi"/>
              </w:rPr>
              <w:t xml:space="preserve">19. Look into their phone or chat reference options. Record any helpful information here. </w:t>
            </w:r>
          </w:p>
          <w:p w14:paraId="2F850385" w14:textId="783DE524" w:rsidR="00CE66F0" w:rsidRPr="002E3A7C" w:rsidRDefault="00CE66F0" w:rsidP="00CE66F0">
            <w:pPr>
              <w:rPr>
                <w:rFonts w:asciiTheme="minorHAnsi" w:eastAsia="Calibri" w:hAnsiTheme="minorHAnsi" w:cstheme="minorHAnsi"/>
                <w:color w:val="auto"/>
              </w:rPr>
            </w:pPr>
          </w:p>
          <w:p w14:paraId="798C80C6" w14:textId="77777777" w:rsidR="004D5B96" w:rsidRPr="002E3A7C" w:rsidRDefault="004D5B96" w:rsidP="00CE66F0">
            <w:pPr>
              <w:rPr>
                <w:rFonts w:asciiTheme="minorHAnsi" w:eastAsia="Calibri" w:hAnsiTheme="minorHAnsi" w:cstheme="minorHAnsi"/>
                <w:color w:val="auto"/>
              </w:rPr>
            </w:pPr>
          </w:p>
          <w:p w14:paraId="1CE4C4B5" w14:textId="77777777" w:rsidR="00CE66F0" w:rsidRPr="002E3A7C" w:rsidRDefault="00CE66F0" w:rsidP="00CE66F0">
            <w:pPr>
              <w:rPr>
                <w:rFonts w:asciiTheme="minorHAnsi" w:eastAsia="Calibri" w:hAnsiTheme="minorHAnsi" w:cstheme="minorHAnsi"/>
                <w:b/>
                <w:color w:val="FFFFFF"/>
              </w:rPr>
            </w:pPr>
          </w:p>
          <w:p w14:paraId="0F5B20DC" w14:textId="77777777" w:rsidR="00CE66F0" w:rsidRPr="002E3A7C" w:rsidRDefault="00CE66F0" w:rsidP="00CE66F0">
            <w:pPr>
              <w:rPr>
                <w:rFonts w:asciiTheme="minorHAnsi" w:eastAsia="Calibri" w:hAnsiTheme="minorHAnsi" w:cstheme="minorHAnsi"/>
                <w:b/>
                <w:color w:val="FFFFFF"/>
              </w:rPr>
            </w:pPr>
          </w:p>
          <w:p w14:paraId="400B0486" w14:textId="666EA0A7" w:rsidR="00CE66F0" w:rsidRPr="002E3A7C" w:rsidRDefault="00CE66F0" w:rsidP="00CE66F0">
            <w:pPr>
              <w:rPr>
                <w:rFonts w:asciiTheme="minorHAnsi" w:eastAsia="Calibri" w:hAnsiTheme="minorHAnsi" w:cstheme="minorHAnsi"/>
                <w:b/>
                <w:color w:val="FFFFFF"/>
              </w:rPr>
            </w:pPr>
          </w:p>
        </w:tc>
      </w:tr>
      <w:tr w:rsidR="00CE66F0" w:rsidRPr="002E3A7C" w14:paraId="35C2F945" w14:textId="77777777" w:rsidTr="00FC3FFD">
        <w:tc>
          <w:tcPr>
            <w:tcW w:w="944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2F46B44D" w:rsidR="00CE66F0" w:rsidRPr="002E3A7C" w:rsidRDefault="00DF6CF4" w:rsidP="00CE66F0">
            <w:pPr>
              <w:rPr>
                <w:rFonts w:asciiTheme="minorHAnsi" w:hAnsiTheme="minorHAnsi" w:cstheme="minorHAnsi"/>
              </w:rPr>
            </w:pPr>
            <w:r w:rsidRPr="002E3A7C">
              <w:rPr>
                <w:rFonts w:asciiTheme="minorHAnsi" w:eastAsia="Calibri" w:hAnsiTheme="minorHAnsi" w:cstheme="minorHAnsi"/>
                <w:b/>
                <w:color w:val="FFFFFF"/>
              </w:rPr>
              <w:lastRenderedPageBreak/>
              <w:t>Sharing with Colleagues and Patrons</w:t>
            </w:r>
          </w:p>
        </w:tc>
      </w:tr>
      <w:tr w:rsidR="00CE66F0" w:rsidRPr="002E3A7C" w14:paraId="5DC11423" w14:textId="77777777" w:rsidTr="00776405">
        <w:trPr>
          <w:trHeight w:val="4943"/>
        </w:trPr>
        <w:tc>
          <w:tcPr>
            <w:tcW w:w="9440" w:type="dxa"/>
            <w:tcBorders>
              <w:left w:val="single" w:sz="8" w:space="0" w:color="000000"/>
              <w:right w:val="single" w:sz="8" w:space="0" w:color="000000"/>
            </w:tcBorders>
            <w:tcMar>
              <w:top w:w="100" w:type="dxa"/>
              <w:left w:w="100" w:type="dxa"/>
              <w:bottom w:w="100" w:type="dxa"/>
              <w:right w:w="100" w:type="dxa"/>
            </w:tcMar>
          </w:tcPr>
          <w:p w14:paraId="04339D12" w14:textId="5EB4D004" w:rsidR="00DF6CF4" w:rsidRPr="002E3A7C" w:rsidRDefault="00DF6CF4" w:rsidP="00CE66F0">
            <w:pPr>
              <w:pStyle w:val="NoSpacing"/>
              <w:rPr>
                <w:rFonts w:asciiTheme="minorHAnsi" w:hAnsiTheme="minorHAnsi" w:cstheme="minorHAnsi"/>
                <w:sz w:val="22"/>
                <w:szCs w:val="22"/>
              </w:rPr>
            </w:pPr>
            <w:r w:rsidRPr="002E3A7C">
              <w:rPr>
                <w:rFonts w:asciiTheme="minorHAnsi" w:hAnsiTheme="minorHAnsi" w:cstheme="minorHAnsi"/>
                <w:sz w:val="22"/>
                <w:szCs w:val="22"/>
              </w:rPr>
              <w:t xml:space="preserve">The resources you’ve collected above may be helpful to your colleagues or </w:t>
            </w:r>
            <w:r w:rsidR="004D5B96" w:rsidRPr="002E3A7C">
              <w:rPr>
                <w:rFonts w:asciiTheme="minorHAnsi" w:hAnsiTheme="minorHAnsi" w:cstheme="minorHAnsi"/>
                <w:sz w:val="22"/>
                <w:szCs w:val="22"/>
              </w:rPr>
              <w:t xml:space="preserve">in turn, </w:t>
            </w:r>
            <w:r w:rsidRPr="002E3A7C">
              <w:rPr>
                <w:rFonts w:asciiTheme="minorHAnsi" w:hAnsiTheme="minorHAnsi" w:cstheme="minorHAnsi"/>
                <w:sz w:val="22"/>
                <w:szCs w:val="22"/>
              </w:rPr>
              <w:t xml:space="preserve">your colleagues may be able to help </w:t>
            </w:r>
            <w:r w:rsidR="004D5B96" w:rsidRPr="002E3A7C">
              <w:rPr>
                <w:rFonts w:asciiTheme="minorHAnsi" w:hAnsiTheme="minorHAnsi" w:cstheme="minorHAnsi"/>
                <w:sz w:val="22"/>
                <w:szCs w:val="22"/>
              </w:rPr>
              <w:t xml:space="preserve">with </w:t>
            </w:r>
            <w:r w:rsidRPr="002E3A7C">
              <w:rPr>
                <w:rFonts w:asciiTheme="minorHAnsi" w:hAnsiTheme="minorHAnsi" w:cstheme="minorHAnsi"/>
                <w:sz w:val="22"/>
                <w:szCs w:val="22"/>
              </w:rPr>
              <w:t>resources</w:t>
            </w:r>
            <w:r w:rsidR="004D5B96" w:rsidRPr="002E3A7C">
              <w:rPr>
                <w:rFonts w:asciiTheme="minorHAnsi" w:hAnsiTheme="minorHAnsi" w:cstheme="minorHAnsi"/>
                <w:sz w:val="22"/>
                <w:szCs w:val="22"/>
              </w:rPr>
              <w:t xml:space="preserve"> they know about</w:t>
            </w:r>
            <w:r w:rsidRPr="002E3A7C">
              <w:rPr>
                <w:rFonts w:asciiTheme="minorHAnsi" w:hAnsiTheme="minorHAnsi" w:cstheme="minorHAnsi"/>
                <w:sz w:val="22"/>
                <w:szCs w:val="22"/>
              </w:rPr>
              <w:t xml:space="preserve">. With whom should you share this information? In what form? </w:t>
            </w:r>
          </w:p>
          <w:p w14:paraId="06591854" w14:textId="77777777" w:rsidR="00DF6CF4" w:rsidRPr="002E3A7C" w:rsidRDefault="00DF6CF4" w:rsidP="00CE66F0">
            <w:pPr>
              <w:pStyle w:val="NoSpacing"/>
              <w:rPr>
                <w:rFonts w:asciiTheme="minorHAnsi" w:hAnsiTheme="minorHAnsi" w:cstheme="minorHAnsi"/>
                <w:sz w:val="22"/>
                <w:szCs w:val="22"/>
              </w:rPr>
            </w:pPr>
          </w:p>
          <w:p w14:paraId="3C401334" w14:textId="0F9946B0" w:rsidR="00CE66F0" w:rsidRPr="002E3A7C" w:rsidRDefault="00CE66F0" w:rsidP="00CE66F0">
            <w:pPr>
              <w:pStyle w:val="NoSpacing"/>
              <w:rPr>
                <w:rFonts w:asciiTheme="minorHAnsi" w:hAnsiTheme="minorHAnsi" w:cstheme="minorHAnsi"/>
                <w:sz w:val="22"/>
                <w:szCs w:val="22"/>
              </w:rPr>
            </w:pPr>
          </w:p>
          <w:p w14:paraId="0639975F" w14:textId="2CEE2CB8" w:rsidR="00DF6CF4" w:rsidRDefault="00DF6CF4" w:rsidP="00CE66F0">
            <w:pPr>
              <w:pStyle w:val="NoSpacing"/>
              <w:rPr>
                <w:rFonts w:asciiTheme="minorHAnsi" w:hAnsiTheme="minorHAnsi" w:cstheme="minorHAnsi"/>
                <w:sz w:val="22"/>
                <w:szCs w:val="22"/>
              </w:rPr>
            </w:pPr>
          </w:p>
          <w:p w14:paraId="48365EF1" w14:textId="68E5240E" w:rsidR="00776405" w:rsidRDefault="00776405" w:rsidP="00CE66F0">
            <w:pPr>
              <w:pStyle w:val="NoSpacing"/>
              <w:rPr>
                <w:rFonts w:asciiTheme="minorHAnsi" w:hAnsiTheme="minorHAnsi" w:cstheme="minorHAnsi"/>
                <w:sz w:val="22"/>
                <w:szCs w:val="22"/>
              </w:rPr>
            </w:pPr>
          </w:p>
          <w:p w14:paraId="39A52B7E" w14:textId="108244A9" w:rsidR="00776405" w:rsidRDefault="00776405" w:rsidP="00CE66F0">
            <w:pPr>
              <w:pStyle w:val="NoSpacing"/>
              <w:rPr>
                <w:rFonts w:asciiTheme="minorHAnsi" w:hAnsiTheme="minorHAnsi" w:cstheme="minorHAnsi"/>
                <w:sz w:val="22"/>
                <w:szCs w:val="22"/>
              </w:rPr>
            </w:pPr>
          </w:p>
          <w:p w14:paraId="7090D099" w14:textId="77777777" w:rsidR="00776405" w:rsidRPr="002E3A7C" w:rsidRDefault="00776405" w:rsidP="00CE66F0">
            <w:pPr>
              <w:pStyle w:val="NoSpacing"/>
              <w:rPr>
                <w:rFonts w:asciiTheme="minorHAnsi" w:hAnsiTheme="minorHAnsi" w:cstheme="minorHAnsi"/>
                <w:sz w:val="22"/>
                <w:szCs w:val="22"/>
              </w:rPr>
            </w:pPr>
          </w:p>
          <w:p w14:paraId="2E0EF9FE" w14:textId="77777777" w:rsidR="00DF6CF4" w:rsidRPr="002E3A7C" w:rsidRDefault="00DF6CF4" w:rsidP="00CE66F0">
            <w:pPr>
              <w:pStyle w:val="NoSpacing"/>
              <w:rPr>
                <w:rFonts w:asciiTheme="minorHAnsi" w:hAnsiTheme="minorHAnsi" w:cstheme="minorHAnsi"/>
                <w:sz w:val="22"/>
                <w:szCs w:val="22"/>
              </w:rPr>
            </w:pPr>
          </w:p>
          <w:p w14:paraId="19B67A76" w14:textId="10B1093D" w:rsidR="00DF6CF4" w:rsidRPr="002E3A7C" w:rsidRDefault="00DF6CF4" w:rsidP="00CE66F0">
            <w:pPr>
              <w:pStyle w:val="NoSpacing"/>
              <w:rPr>
                <w:rFonts w:asciiTheme="minorHAnsi" w:hAnsiTheme="minorHAnsi" w:cstheme="minorHAnsi"/>
                <w:sz w:val="22"/>
                <w:szCs w:val="22"/>
              </w:rPr>
            </w:pPr>
            <w:r w:rsidRPr="002E3A7C">
              <w:rPr>
                <w:rFonts w:asciiTheme="minorHAnsi" w:hAnsiTheme="minorHAnsi" w:cstheme="minorHAnsi"/>
                <w:sz w:val="22"/>
                <w:szCs w:val="22"/>
              </w:rPr>
              <w:t>What is the easiest way to share these resources with patrons? Is there a place on the library’s website to list civil legal resource links? Could the</w:t>
            </w:r>
            <w:r w:rsidR="004D5B96" w:rsidRPr="002E3A7C">
              <w:rPr>
                <w:rFonts w:asciiTheme="minorHAnsi" w:hAnsiTheme="minorHAnsi" w:cstheme="minorHAnsi"/>
                <w:sz w:val="22"/>
                <w:szCs w:val="22"/>
              </w:rPr>
              <w:t xml:space="preserve"> resources</w:t>
            </w:r>
            <w:r w:rsidRPr="002E3A7C">
              <w:rPr>
                <w:rFonts w:asciiTheme="minorHAnsi" w:hAnsiTheme="minorHAnsi" w:cstheme="minorHAnsi"/>
                <w:sz w:val="22"/>
                <w:szCs w:val="22"/>
              </w:rPr>
              <w:t xml:space="preserve"> be compiled in an article for the library’s newsletter? </w:t>
            </w:r>
          </w:p>
          <w:p w14:paraId="395FA99C" w14:textId="3E38875F" w:rsidR="00CE66F0" w:rsidRPr="002E3A7C" w:rsidRDefault="00CE66F0" w:rsidP="00CE66F0">
            <w:pPr>
              <w:pStyle w:val="NoSpacing"/>
              <w:rPr>
                <w:rFonts w:asciiTheme="minorHAnsi" w:hAnsiTheme="minorHAnsi" w:cstheme="minorHAnsi"/>
                <w:sz w:val="22"/>
                <w:szCs w:val="22"/>
              </w:rPr>
            </w:pPr>
          </w:p>
          <w:p w14:paraId="4492DD42" w14:textId="77777777" w:rsidR="00CE66F0" w:rsidRDefault="00CE66F0" w:rsidP="00CE66F0">
            <w:pPr>
              <w:pStyle w:val="NoSpacing"/>
              <w:rPr>
                <w:rFonts w:asciiTheme="minorHAnsi" w:hAnsiTheme="minorHAnsi" w:cstheme="minorHAnsi"/>
                <w:sz w:val="22"/>
                <w:szCs w:val="22"/>
              </w:rPr>
            </w:pPr>
          </w:p>
          <w:p w14:paraId="774370A2" w14:textId="77777777" w:rsidR="00776405" w:rsidRDefault="00776405" w:rsidP="00CE66F0">
            <w:pPr>
              <w:pStyle w:val="NoSpacing"/>
              <w:rPr>
                <w:rFonts w:asciiTheme="minorHAnsi" w:hAnsiTheme="minorHAnsi" w:cstheme="minorHAnsi"/>
                <w:sz w:val="22"/>
                <w:szCs w:val="22"/>
              </w:rPr>
            </w:pPr>
          </w:p>
          <w:p w14:paraId="7C737517" w14:textId="77777777" w:rsidR="00776405" w:rsidRDefault="00776405" w:rsidP="00CE66F0">
            <w:pPr>
              <w:pStyle w:val="NoSpacing"/>
              <w:rPr>
                <w:rFonts w:asciiTheme="minorHAnsi" w:hAnsiTheme="minorHAnsi" w:cstheme="minorHAnsi"/>
                <w:sz w:val="22"/>
                <w:szCs w:val="22"/>
              </w:rPr>
            </w:pPr>
          </w:p>
          <w:p w14:paraId="1F2F50C9" w14:textId="77777777" w:rsidR="00776405" w:rsidRDefault="00776405" w:rsidP="00CE66F0">
            <w:pPr>
              <w:pStyle w:val="NoSpacing"/>
              <w:rPr>
                <w:rFonts w:asciiTheme="minorHAnsi" w:hAnsiTheme="minorHAnsi" w:cstheme="minorHAnsi"/>
                <w:sz w:val="22"/>
                <w:szCs w:val="22"/>
              </w:rPr>
            </w:pPr>
          </w:p>
          <w:p w14:paraId="723A8F56" w14:textId="77777777" w:rsidR="00776405" w:rsidRDefault="00776405" w:rsidP="00CE66F0">
            <w:pPr>
              <w:pStyle w:val="NoSpacing"/>
              <w:rPr>
                <w:rFonts w:asciiTheme="minorHAnsi" w:hAnsiTheme="minorHAnsi" w:cstheme="minorHAnsi"/>
                <w:sz w:val="22"/>
                <w:szCs w:val="22"/>
              </w:rPr>
            </w:pPr>
          </w:p>
          <w:p w14:paraId="66043955" w14:textId="77777777" w:rsidR="00776405" w:rsidRDefault="00776405" w:rsidP="00CE66F0">
            <w:pPr>
              <w:pStyle w:val="NoSpacing"/>
              <w:rPr>
                <w:rFonts w:asciiTheme="minorHAnsi" w:hAnsiTheme="minorHAnsi" w:cstheme="minorHAnsi"/>
                <w:sz w:val="22"/>
                <w:szCs w:val="22"/>
              </w:rPr>
            </w:pPr>
          </w:p>
          <w:p w14:paraId="2461FA03" w14:textId="4B99CAC1" w:rsidR="00776405" w:rsidRPr="002E3A7C" w:rsidRDefault="00776405" w:rsidP="00CE66F0">
            <w:pPr>
              <w:pStyle w:val="NoSpacing"/>
              <w:rPr>
                <w:rFonts w:asciiTheme="minorHAnsi" w:hAnsiTheme="minorHAnsi" w:cstheme="minorHAnsi"/>
                <w:sz w:val="22"/>
                <w:szCs w:val="22"/>
              </w:rPr>
            </w:pPr>
          </w:p>
        </w:tc>
      </w:tr>
      <w:tr w:rsidR="00776405" w:rsidRPr="002E3A7C" w14:paraId="407725C0" w14:textId="77777777" w:rsidTr="00776405">
        <w:trPr>
          <w:trHeight w:val="254"/>
        </w:trPr>
        <w:tc>
          <w:tcPr>
            <w:tcW w:w="9440" w:type="dxa"/>
            <w:tcBorders>
              <w:left w:val="single" w:sz="8" w:space="0" w:color="000000"/>
              <w:right w:val="single" w:sz="8" w:space="0" w:color="000000"/>
            </w:tcBorders>
            <w:shd w:val="clear" w:color="auto" w:fill="31849B"/>
            <w:tcMar>
              <w:top w:w="100" w:type="dxa"/>
              <w:left w:w="100" w:type="dxa"/>
              <w:bottom w:w="100" w:type="dxa"/>
              <w:right w:w="100" w:type="dxa"/>
            </w:tcMar>
          </w:tcPr>
          <w:p w14:paraId="0EB7E920" w14:textId="0D709958" w:rsidR="00776405" w:rsidRPr="00776405" w:rsidRDefault="00776405" w:rsidP="00776405">
            <w:pPr>
              <w:pStyle w:val="NoSpacing"/>
              <w:rPr>
                <w:rFonts w:asciiTheme="minorHAnsi" w:hAnsiTheme="minorHAnsi" w:cstheme="minorHAnsi"/>
                <w:sz w:val="22"/>
                <w:szCs w:val="22"/>
              </w:rPr>
            </w:pPr>
            <w:r w:rsidRPr="00776405">
              <w:rPr>
                <w:rFonts w:ascii="Calibri" w:eastAsia="Calibri" w:hAnsi="Calibri" w:cs="Calibri"/>
                <w:b/>
                <w:color w:val="FFFFFF" w:themeColor="background1"/>
                <w:sz w:val="22"/>
                <w:szCs w:val="22"/>
              </w:rPr>
              <w:t xml:space="preserve"> Action Plan: (include some simple next steps, along with who, when, etc.)</w:t>
            </w:r>
          </w:p>
        </w:tc>
      </w:tr>
      <w:tr w:rsidR="00776405" w:rsidRPr="002E3A7C" w14:paraId="2D75F7EC" w14:textId="77777777" w:rsidTr="00776405">
        <w:trPr>
          <w:trHeight w:val="3521"/>
        </w:trPr>
        <w:tc>
          <w:tcPr>
            <w:tcW w:w="94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30617" w14:textId="77777777" w:rsidR="00776405" w:rsidRDefault="00776405" w:rsidP="00776405">
            <w:pPr>
              <w:pStyle w:val="NoSpacing"/>
              <w:rPr>
                <w:rFonts w:ascii="Calibri" w:eastAsia="Calibri" w:hAnsi="Calibri" w:cs="Calibri"/>
                <w:b/>
                <w:color w:val="FFFFFF" w:themeColor="background1"/>
                <w:sz w:val="22"/>
                <w:szCs w:val="22"/>
              </w:rPr>
            </w:pPr>
          </w:p>
          <w:p w14:paraId="700F4681" w14:textId="77777777" w:rsidR="00776405" w:rsidRDefault="00776405" w:rsidP="00776405">
            <w:pPr>
              <w:pStyle w:val="NoSpacing"/>
              <w:rPr>
                <w:rFonts w:ascii="Calibri" w:eastAsia="Calibri" w:hAnsi="Calibri" w:cs="Calibri"/>
                <w:b/>
                <w:color w:val="FFFFFF" w:themeColor="background1"/>
                <w:sz w:val="22"/>
                <w:szCs w:val="22"/>
              </w:rPr>
            </w:pPr>
          </w:p>
          <w:p w14:paraId="3F4632DB" w14:textId="77777777" w:rsidR="00776405" w:rsidRDefault="00776405" w:rsidP="00776405">
            <w:pPr>
              <w:pStyle w:val="NoSpacing"/>
              <w:rPr>
                <w:rFonts w:ascii="Calibri" w:eastAsia="Calibri" w:hAnsi="Calibri" w:cs="Calibri"/>
                <w:b/>
                <w:color w:val="FFFFFF" w:themeColor="background1"/>
                <w:sz w:val="22"/>
                <w:szCs w:val="22"/>
              </w:rPr>
            </w:pPr>
          </w:p>
          <w:p w14:paraId="052FA2BE" w14:textId="77777777" w:rsidR="00776405" w:rsidRDefault="00776405" w:rsidP="00776405">
            <w:pPr>
              <w:pStyle w:val="NoSpacing"/>
              <w:rPr>
                <w:rFonts w:ascii="Calibri" w:eastAsia="Calibri" w:hAnsi="Calibri" w:cs="Calibri"/>
                <w:b/>
                <w:color w:val="FFFFFF" w:themeColor="background1"/>
                <w:sz w:val="22"/>
                <w:szCs w:val="22"/>
              </w:rPr>
            </w:pPr>
          </w:p>
          <w:p w14:paraId="3215BD3B" w14:textId="77777777" w:rsidR="00776405" w:rsidRDefault="00776405" w:rsidP="00776405">
            <w:pPr>
              <w:pStyle w:val="NoSpacing"/>
              <w:rPr>
                <w:rFonts w:ascii="Calibri" w:eastAsia="Calibri" w:hAnsi="Calibri" w:cs="Calibri"/>
                <w:b/>
                <w:color w:val="FFFFFF" w:themeColor="background1"/>
                <w:sz w:val="22"/>
                <w:szCs w:val="22"/>
              </w:rPr>
            </w:pPr>
          </w:p>
          <w:p w14:paraId="0C5D66AB" w14:textId="77777777" w:rsidR="00776405" w:rsidRDefault="00776405" w:rsidP="00776405">
            <w:pPr>
              <w:pStyle w:val="NoSpacing"/>
              <w:rPr>
                <w:rFonts w:ascii="Calibri" w:eastAsia="Calibri" w:hAnsi="Calibri" w:cs="Calibri"/>
                <w:b/>
                <w:color w:val="FFFFFF" w:themeColor="background1"/>
                <w:sz w:val="22"/>
                <w:szCs w:val="22"/>
              </w:rPr>
            </w:pPr>
          </w:p>
          <w:p w14:paraId="69C3363F" w14:textId="77777777" w:rsidR="00776405" w:rsidRDefault="00776405" w:rsidP="00776405">
            <w:pPr>
              <w:pStyle w:val="NoSpacing"/>
              <w:rPr>
                <w:rFonts w:ascii="Calibri" w:eastAsia="Calibri" w:hAnsi="Calibri" w:cs="Calibri"/>
                <w:b/>
                <w:color w:val="FFFFFF" w:themeColor="background1"/>
                <w:sz w:val="22"/>
                <w:szCs w:val="22"/>
              </w:rPr>
            </w:pPr>
          </w:p>
          <w:p w14:paraId="37B992B4" w14:textId="77777777" w:rsidR="00776405" w:rsidRDefault="00776405" w:rsidP="00776405">
            <w:pPr>
              <w:pStyle w:val="NoSpacing"/>
              <w:rPr>
                <w:rFonts w:ascii="Calibri" w:eastAsia="Calibri" w:hAnsi="Calibri" w:cs="Calibri"/>
                <w:b/>
                <w:color w:val="FFFFFF" w:themeColor="background1"/>
                <w:sz w:val="22"/>
                <w:szCs w:val="22"/>
              </w:rPr>
            </w:pPr>
          </w:p>
          <w:p w14:paraId="113A7F20" w14:textId="77777777" w:rsidR="00776405" w:rsidRDefault="00776405" w:rsidP="00776405">
            <w:pPr>
              <w:pStyle w:val="NoSpacing"/>
              <w:rPr>
                <w:rFonts w:ascii="Calibri" w:eastAsia="Calibri" w:hAnsi="Calibri" w:cs="Calibri"/>
                <w:b/>
                <w:color w:val="FFFFFF" w:themeColor="background1"/>
                <w:sz w:val="22"/>
                <w:szCs w:val="22"/>
              </w:rPr>
            </w:pPr>
          </w:p>
          <w:p w14:paraId="015B2C98" w14:textId="77777777" w:rsidR="00776405" w:rsidRDefault="00776405" w:rsidP="00776405">
            <w:pPr>
              <w:pStyle w:val="NoSpacing"/>
              <w:rPr>
                <w:rFonts w:ascii="Calibri" w:eastAsia="Calibri" w:hAnsi="Calibri" w:cs="Calibri"/>
                <w:b/>
                <w:color w:val="FFFFFF" w:themeColor="background1"/>
                <w:sz w:val="22"/>
                <w:szCs w:val="22"/>
              </w:rPr>
            </w:pPr>
          </w:p>
          <w:p w14:paraId="7088AD34" w14:textId="77777777" w:rsidR="00776405" w:rsidRDefault="00776405" w:rsidP="00776405">
            <w:pPr>
              <w:pStyle w:val="NoSpacing"/>
              <w:rPr>
                <w:rFonts w:ascii="Calibri" w:eastAsia="Calibri" w:hAnsi="Calibri" w:cs="Calibri"/>
                <w:b/>
                <w:color w:val="FFFFFF" w:themeColor="background1"/>
                <w:sz w:val="22"/>
                <w:szCs w:val="22"/>
              </w:rPr>
            </w:pPr>
          </w:p>
          <w:p w14:paraId="5C2C80FC" w14:textId="77777777" w:rsidR="00776405" w:rsidRDefault="00776405" w:rsidP="00776405">
            <w:pPr>
              <w:pStyle w:val="NoSpacing"/>
              <w:rPr>
                <w:rFonts w:ascii="Calibri" w:eastAsia="Calibri" w:hAnsi="Calibri" w:cs="Calibri"/>
                <w:b/>
                <w:color w:val="FFFFFF" w:themeColor="background1"/>
                <w:sz w:val="22"/>
                <w:szCs w:val="22"/>
              </w:rPr>
            </w:pPr>
          </w:p>
          <w:p w14:paraId="3C146FEB" w14:textId="77777777" w:rsidR="00776405" w:rsidRDefault="00776405" w:rsidP="00776405">
            <w:pPr>
              <w:pStyle w:val="NoSpacing"/>
              <w:rPr>
                <w:rFonts w:ascii="Calibri" w:eastAsia="Calibri" w:hAnsi="Calibri" w:cs="Calibri"/>
                <w:b/>
                <w:color w:val="FFFFFF" w:themeColor="background1"/>
                <w:sz w:val="22"/>
                <w:szCs w:val="22"/>
              </w:rPr>
            </w:pPr>
          </w:p>
          <w:p w14:paraId="2FF869D6" w14:textId="77777777" w:rsidR="00776405" w:rsidRDefault="00776405" w:rsidP="00776405">
            <w:pPr>
              <w:pStyle w:val="NoSpacing"/>
              <w:rPr>
                <w:rFonts w:ascii="Calibri" w:eastAsia="Calibri" w:hAnsi="Calibri" w:cs="Calibri"/>
                <w:b/>
                <w:color w:val="FFFFFF" w:themeColor="background1"/>
                <w:sz w:val="22"/>
                <w:szCs w:val="22"/>
              </w:rPr>
            </w:pPr>
          </w:p>
          <w:p w14:paraId="0881DCDC" w14:textId="77777777" w:rsidR="00776405" w:rsidRDefault="00776405" w:rsidP="00776405">
            <w:pPr>
              <w:pStyle w:val="NoSpacing"/>
              <w:rPr>
                <w:rFonts w:ascii="Calibri" w:eastAsia="Calibri" w:hAnsi="Calibri" w:cs="Calibri"/>
                <w:b/>
                <w:color w:val="FFFFFF" w:themeColor="background1"/>
                <w:sz w:val="22"/>
                <w:szCs w:val="22"/>
              </w:rPr>
            </w:pPr>
          </w:p>
          <w:p w14:paraId="75EF5946" w14:textId="77777777" w:rsidR="00776405" w:rsidRDefault="00776405" w:rsidP="00776405">
            <w:pPr>
              <w:pStyle w:val="NoSpacing"/>
              <w:rPr>
                <w:rFonts w:ascii="Calibri" w:eastAsia="Calibri" w:hAnsi="Calibri" w:cs="Calibri"/>
                <w:b/>
                <w:color w:val="FFFFFF" w:themeColor="background1"/>
                <w:sz w:val="22"/>
                <w:szCs w:val="22"/>
              </w:rPr>
            </w:pPr>
          </w:p>
          <w:p w14:paraId="202E8D05" w14:textId="77777777" w:rsidR="00776405" w:rsidRDefault="00776405" w:rsidP="00776405">
            <w:pPr>
              <w:pStyle w:val="NoSpacing"/>
              <w:rPr>
                <w:rFonts w:ascii="Calibri" w:eastAsia="Calibri" w:hAnsi="Calibri" w:cs="Calibri"/>
                <w:b/>
                <w:color w:val="FFFFFF" w:themeColor="background1"/>
                <w:sz w:val="22"/>
                <w:szCs w:val="22"/>
              </w:rPr>
            </w:pPr>
          </w:p>
          <w:p w14:paraId="46087005" w14:textId="77777777" w:rsidR="00776405" w:rsidRDefault="00776405" w:rsidP="00776405">
            <w:pPr>
              <w:pStyle w:val="NoSpacing"/>
              <w:rPr>
                <w:rFonts w:ascii="Calibri" w:eastAsia="Calibri" w:hAnsi="Calibri" w:cs="Calibri"/>
                <w:b/>
                <w:color w:val="FFFFFF" w:themeColor="background1"/>
                <w:sz w:val="22"/>
                <w:szCs w:val="22"/>
              </w:rPr>
            </w:pPr>
          </w:p>
          <w:p w14:paraId="39115B3E" w14:textId="77777777" w:rsidR="00776405" w:rsidRDefault="00776405" w:rsidP="00776405">
            <w:pPr>
              <w:pStyle w:val="NoSpacing"/>
              <w:rPr>
                <w:rFonts w:ascii="Calibri" w:eastAsia="Calibri" w:hAnsi="Calibri" w:cs="Calibri"/>
                <w:b/>
                <w:color w:val="FFFFFF" w:themeColor="background1"/>
                <w:sz w:val="22"/>
                <w:szCs w:val="22"/>
              </w:rPr>
            </w:pPr>
          </w:p>
          <w:p w14:paraId="515E65D8" w14:textId="4CBE3C05" w:rsidR="00776405" w:rsidRPr="00776405" w:rsidRDefault="00776405" w:rsidP="00776405">
            <w:pPr>
              <w:pStyle w:val="NoSpacing"/>
              <w:rPr>
                <w:rFonts w:ascii="Calibri" w:eastAsia="Calibri" w:hAnsi="Calibri" w:cs="Calibri"/>
                <w:b/>
                <w:color w:val="FFFFFF" w:themeColor="background1"/>
                <w:sz w:val="22"/>
                <w:szCs w:val="22"/>
              </w:rPr>
            </w:pPr>
          </w:p>
        </w:tc>
      </w:tr>
    </w:tbl>
    <w:p w14:paraId="182A5923" w14:textId="452338D9" w:rsidR="00951362" w:rsidRPr="002E3A7C" w:rsidRDefault="00951362">
      <w:pPr>
        <w:rPr>
          <w:rFonts w:asciiTheme="minorHAnsi" w:hAnsiTheme="minorHAnsi" w:cstheme="minorHAnsi"/>
        </w:rPr>
      </w:pPr>
    </w:p>
    <w:sectPr w:rsidR="00951362" w:rsidRPr="002E3A7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570"/>
    <w:multiLevelType w:val="hybridMultilevel"/>
    <w:tmpl w:val="843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E2833"/>
    <w:multiLevelType w:val="hybridMultilevel"/>
    <w:tmpl w:val="288CDB64"/>
    <w:lvl w:ilvl="0" w:tplc="88A829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E7D28"/>
    <w:multiLevelType w:val="hybridMultilevel"/>
    <w:tmpl w:val="75A8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383D6C"/>
    <w:multiLevelType w:val="hybridMultilevel"/>
    <w:tmpl w:val="36F2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F1A23"/>
    <w:multiLevelType w:val="hybridMultilevel"/>
    <w:tmpl w:val="B0621A2C"/>
    <w:lvl w:ilvl="0" w:tplc="88A829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300AA"/>
    <w:multiLevelType w:val="hybridMultilevel"/>
    <w:tmpl w:val="A2C27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2A5170"/>
    <w:multiLevelType w:val="hybridMultilevel"/>
    <w:tmpl w:val="F0CC675A"/>
    <w:lvl w:ilvl="0" w:tplc="0D76A866">
      <w:start w:val="1"/>
      <w:numFmt w:val="bullet"/>
      <w:lvlText w:val=""/>
      <w:lvlJc w:val="center"/>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A482F"/>
    <w:multiLevelType w:val="hybridMultilevel"/>
    <w:tmpl w:val="CAC0A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242AB4"/>
    <w:multiLevelType w:val="hybridMultilevel"/>
    <w:tmpl w:val="6CB26F56"/>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5E7028A5"/>
    <w:multiLevelType w:val="hybridMultilevel"/>
    <w:tmpl w:val="01A8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B0C80"/>
    <w:multiLevelType w:val="hybridMultilevel"/>
    <w:tmpl w:val="9C76CF06"/>
    <w:lvl w:ilvl="0" w:tplc="A1E0782E">
      <w:start w:val="1"/>
      <w:numFmt w:val="bullet"/>
      <w:lvlText w:val=" "/>
      <w:lvlJc w:val="left"/>
      <w:pPr>
        <w:tabs>
          <w:tab w:val="num" w:pos="360"/>
        </w:tabs>
        <w:ind w:left="360" w:hanging="360"/>
      </w:pPr>
      <w:rPr>
        <w:rFonts w:ascii="Tw Cen MT" w:hAnsi="Tw Cen MT" w:hint="default"/>
      </w:rPr>
    </w:lvl>
    <w:lvl w:ilvl="1" w:tplc="1A8CE768" w:tentative="1">
      <w:start w:val="1"/>
      <w:numFmt w:val="bullet"/>
      <w:lvlText w:val=" "/>
      <w:lvlJc w:val="left"/>
      <w:pPr>
        <w:tabs>
          <w:tab w:val="num" w:pos="1080"/>
        </w:tabs>
        <w:ind w:left="1080" w:hanging="360"/>
      </w:pPr>
      <w:rPr>
        <w:rFonts w:ascii="Tw Cen MT" w:hAnsi="Tw Cen MT" w:hint="default"/>
      </w:rPr>
    </w:lvl>
    <w:lvl w:ilvl="2" w:tplc="1196E75E" w:tentative="1">
      <w:start w:val="1"/>
      <w:numFmt w:val="bullet"/>
      <w:lvlText w:val=" "/>
      <w:lvlJc w:val="left"/>
      <w:pPr>
        <w:tabs>
          <w:tab w:val="num" w:pos="1800"/>
        </w:tabs>
        <w:ind w:left="1800" w:hanging="360"/>
      </w:pPr>
      <w:rPr>
        <w:rFonts w:ascii="Tw Cen MT" w:hAnsi="Tw Cen MT" w:hint="default"/>
      </w:rPr>
    </w:lvl>
    <w:lvl w:ilvl="3" w:tplc="944C9B0C" w:tentative="1">
      <w:start w:val="1"/>
      <w:numFmt w:val="bullet"/>
      <w:lvlText w:val=" "/>
      <w:lvlJc w:val="left"/>
      <w:pPr>
        <w:tabs>
          <w:tab w:val="num" w:pos="2520"/>
        </w:tabs>
        <w:ind w:left="2520" w:hanging="360"/>
      </w:pPr>
      <w:rPr>
        <w:rFonts w:ascii="Tw Cen MT" w:hAnsi="Tw Cen MT" w:hint="default"/>
      </w:rPr>
    </w:lvl>
    <w:lvl w:ilvl="4" w:tplc="8B54C05C" w:tentative="1">
      <w:start w:val="1"/>
      <w:numFmt w:val="bullet"/>
      <w:lvlText w:val=" "/>
      <w:lvlJc w:val="left"/>
      <w:pPr>
        <w:tabs>
          <w:tab w:val="num" w:pos="3240"/>
        </w:tabs>
        <w:ind w:left="3240" w:hanging="360"/>
      </w:pPr>
      <w:rPr>
        <w:rFonts w:ascii="Tw Cen MT" w:hAnsi="Tw Cen MT" w:hint="default"/>
      </w:rPr>
    </w:lvl>
    <w:lvl w:ilvl="5" w:tplc="18D88A5C" w:tentative="1">
      <w:start w:val="1"/>
      <w:numFmt w:val="bullet"/>
      <w:lvlText w:val=" "/>
      <w:lvlJc w:val="left"/>
      <w:pPr>
        <w:tabs>
          <w:tab w:val="num" w:pos="3960"/>
        </w:tabs>
        <w:ind w:left="3960" w:hanging="360"/>
      </w:pPr>
      <w:rPr>
        <w:rFonts w:ascii="Tw Cen MT" w:hAnsi="Tw Cen MT" w:hint="default"/>
      </w:rPr>
    </w:lvl>
    <w:lvl w:ilvl="6" w:tplc="84BEEE98" w:tentative="1">
      <w:start w:val="1"/>
      <w:numFmt w:val="bullet"/>
      <w:lvlText w:val=" "/>
      <w:lvlJc w:val="left"/>
      <w:pPr>
        <w:tabs>
          <w:tab w:val="num" w:pos="4680"/>
        </w:tabs>
        <w:ind w:left="4680" w:hanging="360"/>
      </w:pPr>
      <w:rPr>
        <w:rFonts w:ascii="Tw Cen MT" w:hAnsi="Tw Cen MT" w:hint="default"/>
      </w:rPr>
    </w:lvl>
    <w:lvl w:ilvl="7" w:tplc="050CF780" w:tentative="1">
      <w:start w:val="1"/>
      <w:numFmt w:val="bullet"/>
      <w:lvlText w:val=" "/>
      <w:lvlJc w:val="left"/>
      <w:pPr>
        <w:tabs>
          <w:tab w:val="num" w:pos="5400"/>
        </w:tabs>
        <w:ind w:left="5400" w:hanging="360"/>
      </w:pPr>
      <w:rPr>
        <w:rFonts w:ascii="Tw Cen MT" w:hAnsi="Tw Cen MT" w:hint="default"/>
      </w:rPr>
    </w:lvl>
    <w:lvl w:ilvl="8" w:tplc="A0FA018E" w:tentative="1">
      <w:start w:val="1"/>
      <w:numFmt w:val="bullet"/>
      <w:lvlText w:val=" "/>
      <w:lvlJc w:val="left"/>
      <w:pPr>
        <w:tabs>
          <w:tab w:val="num" w:pos="6120"/>
        </w:tabs>
        <w:ind w:left="6120" w:hanging="360"/>
      </w:pPr>
      <w:rPr>
        <w:rFonts w:ascii="Tw Cen MT" w:hAnsi="Tw Cen MT" w:hint="default"/>
      </w:rPr>
    </w:lvl>
  </w:abstractNum>
  <w:abstractNum w:abstractNumId="15" w15:restartNumberingAfterBreak="0">
    <w:nsid w:val="602B221A"/>
    <w:multiLevelType w:val="hybridMultilevel"/>
    <w:tmpl w:val="EB44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12E40"/>
    <w:multiLevelType w:val="hybridMultilevel"/>
    <w:tmpl w:val="16C60C24"/>
    <w:lvl w:ilvl="0" w:tplc="88A829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20B8A"/>
    <w:multiLevelType w:val="hybridMultilevel"/>
    <w:tmpl w:val="409C2664"/>
    <w:lvl w:ilvl="0" w:tplc="398CFFA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257F1E"/>
    <w:multiLevelType w:val="hybridMultilevel"/>
    <w:tmpl w:val="01A8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6"/>
  </w:num>
  <w:num w:numId="4">
    <w:abstractNumId w:val="2"/>
  </w:num>
  <w:num w:numId="5">
    <w:abstractNumId w:val="18"/>
  </w:num>
  <w:num w:numId="6">
    <w:abstractNumId w:val="4"/>
  </w:num>
  <w:num w:numId="7">
    <w:abstractNumId w:val="7"/>
  </w:num>
  <w:num w:numId="8">
    <w:abstractNumId w:val="8"/>
  </w:num>
  <w:num w:numId="9">
    <w:abstractNumId w:val="11"/>
  </w:num>
  <w:num w:numId="10">
    <w:abstractNumId w:val="14"/>
  </w:num>
  <w:num w:numId="11">
    <w:abstractNumId w:val="0"/>
  </w:num>
  <w:num w:numId="12">
    <w:abstractNumId w:val="15"/>
  </w:num>
  <w:num w:numId="13">
    <w:abstractNumId w:val="19"/>
  </w:num>
  <w:num w:numId="14">
    <w:abstractNumId w:val="5"/>
  </w:num>
  <w:num w:numId="15">
    <w:abstractNumId w:val="13"/>
  </w:num>
  <w:num w:numId="16">
    <w:abstractNumId w:val="6"/>
  </w:num>
  <w:num w:numId="17">
    <w:abstractNumId w:val="17"/>
  </w:num>
  <w:num w:numId="18">
    <w:abstractNumId w:val="1"/>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62"/>
    <w:rsid w:val="00053ABC"/>
    <w:rsid w:val="00072B2E"/>
    <w:rsid w:val="000B289C"/>
    <w:rsid w:val="000B79F4"/>
    <w:rsid w:val="000F6725"/>
    <w:rsid w:val="00134C92"/>
    <w:rsid w:val="00142A88"/>
    <w:rsid w:val="00150AD2"/>
    <w:rsid w:val="001627FC"/>
    <w:rsid w:val="00171EAC"/>
    <w:rsid w:val="001804DC"/>
    <w:rsid w:val="001819F7"/>
    <w:rsid w:val="00221755"/>
    <w:rsid w:val="0026202E"/>
    <w:rsid w:val="002C6E3B"/>
    <w:rsid w:val="002E3A7C"/>
    <w:rsid w:val="002F1939"/>
    <w:rsid w:val="00327B47"/>
    <w:rsid w:val="0034180D"/>
    <w:rsid w:val="00366D95"/>
    <w:rsid w:val="003B1257"/>
    <w:rsid w:val="003B7B5A"/>
    <w:rsid w:val="003C1DD3"/>
    <w:rsid w:val="00401BF9"/>
    <w:rsid w:val="0043078B"/>
    <w:rsid w:val="00433434"/>
    <w:rsid w:val="00446C97"/>
    <w:rsid w:val="004738BE"/>
    <w:rsid w:val="004D5B96"/>
    <w:rsid w:val="00501458"/>
    <w:rsid w:val="0055694C"/>
    <w:rsid w:val="00557511"/>
    <w:rsid w:val="005A6817"/>
    <w:rsid w:val="005C76B4"/>
    <w:rsid w:val="005F21D5"/>
    <w:rsid w:val="005F2367"/>
    <w:rsid w:val="005F360F"/>
    <w:rsid w:val="005F6E72"/>
    <w:rsid w:val="00626462"/>
    <w:rsid w:val="006459FB"/>
    <w:rsid w:val="00676274"/>
    <w:rsid w:val="006A054F"/>
    <w:rsid w:val="006D54A0"/>
    <w:rsid w:val="006F3C22"/>
    <w:rsid w:val="0072013F"/>
    <w:rsid w:val="00733BE8"/>
    <w:rsid w:val="0077129F"/>
    <w:rsid w:val="00772604"/>
    <w:rsid w:val="00776405"/>
    <w:rsid w:val="00787E36"/>
    <w:rsid w:val="00790D48"/>
    <w:rsid w:val="0079142E"/>
    <w:rsid w:val="0079746B"/>
    <w:rsid w:val="007A5760"/>
    <w:rsid w:val="007C6CB7"/>
    <w:rsid w:val="007C7C5E"/>
    <w:rsid w:val="007D291D"/>
    <w:rsid w:val="008211AC"/>
    <w:rsid w:val="0085159C"/>
    <w:rsid w:val="0087320F"/>
    <w:rsid w:val="008A7A9D"/>
    <w:rsid w:val="008D70E7"/>
    <w:rsid w:val="009027FD"/>
    <w:rsid w:val="009052CE"/>
    <w:rsid w:val="00921390"/>
    <w:rsid w:val="00951362"/>
    <w:rsid w:val="00952AF9"/>
    <w:rsid w:val="00972EF0"/>
    <w:rsid w:val="009968B7"/>
    <w:rsid w:val="009E248C"/>
    <w:rsid w:val="00A05C49"/>
    <w:rsid w:val="00A25FDF"/>
    <w:rsid w:val="00A405E0"/>
    <w:rsid w:val="00A40876"/>
    <w:rsid w:val="00A5411E"/>
    <w:rsid w:val="00A652E2"/>
    <w:rsid w:val="00A858DF"/>
    <w:rsid w:val="00AA5840"/>
    <w:rsid w:val="00AA7274"/>
    <w:rsid w:val="00AB1860"/>
    <w:rsid w:val="00AB30C7"/>
    <w:rsid w:val="00B31DC6"/>
    <w:rsid w:val="00B34B4F"/>
    <w:rsid w:val="00B44C0A"/>
    <w:rsid w:val="00B82B85"/>
    <w:rsid w:val="00BB2DD6"/>
    <w:rsid w:val="00BF39FE"/>
    <w:rsid w:val="00C20A00"/>
    <w:rsid w:val="00C30DF8"/>
    <w:rsid w:val="00C46ED5"/>
    <w:rsid w:val="00C472D3"/>
    <w:rsid w:val="00C854A4"/>
    <w:rsid w:val="00CE66F0"/>
    <w:rsid w:val="00D24FB6"/>
    <w:rsid w:val="00D65004"/>
    <w:rsid w:val="00D9334A"/>
    <w:rsid w:val="00DB4B79"/>
    <w:rsid w:val="00DE5F3C"/>
    <w:rsid w:val="00DF6CF4"/>
    <w:rsid w:val="00E030E1"/>
    <w:rsid w:val="00E04BEE"/>
    <w:rsid w:val="00E31114"/>
    <w:rsid w:val="00E85D1E"/>
    <w:rsid w:val="00EC6D54"/>
    <w:rsid w:val="00EF2296"/>
    <w:rsid w:val="00F0203C"/>
    <w:rsid w:val="00F320E6"/>
    <w:rsid w:val="00F41470"/>
    <w:rsid w:val="00FB1F52"/>
    <w:rsid w:val="00FC3FFD"/>
    <w:rsid w:val="00FC5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styleId="Mention">
    <w:name w:val="Mention"/>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 w:type="character" w:styleId="UnresolvedMention">
    <w:name w:val="Unresolved Mention"/>
    <w:basedOn w:val="DefaultParagraphFont"/>
    <w:uiPriority w:val="99"/>
    <w:semiHidden/>
    <w:unhideWhenUsed/>
    <w:rsid w:val="00E85D1E"/>
    <w:rPr>
      <w:color w:val="808080"/>
      <w:shd w:val="clear" w:color="auto" w:fill="E6E6E6"/>
    </w:rPr>
  </w:style>
  <w:style w:type="character" w:styleId="CommentReference">
    <w:name w:val="annotation reference"/>
    <w:basedOn w:val="DefaultParagraphFont"/>
    <w:uiPriority w:val="99"/>
    <w:semiHidden/>
    <w:unhideWhenUsed/>
    <w:rsid w:val="00446C97"/>
    <w:rPr>
      <w:sz w:val="16"/>
      <w:szCs w:val="16"/>
    </w:rPr>
  </w:style>
  <w:style w:type="paragraph" w:styleId="CommentText">
    <w:name w:val="annotation text"/>
    <w:basedOn w:val="Normal"/>
    <w:link w:val="CommentTextChar"/>
    <w:uiPriority w:val="99"/>
    <w:semiHidden/>
    <w:unhideWhenUsed/>
    <w:rsid w:val="00446C97"/>
    <w:pPr>
      <w:spacing w:line="240" w:lineRule="auto"/>
    </w:pPr>
    <w:rPr>
      <w:sz w:val="20"/>
      <w:szCs w:val="20"/>
    </w:rPr>
  </w:style>
  <w:style w:type="character" w:customStyle="1" w:styleId="CommentTextChar">
    <w:name w:val="Comment Text Char"/>
    <w:basedOn w:val="DefaultParagraphFont"/>
    <w:link w:val="CommentText"/>
    <w:uiPriority w:val="99"/>
    <w:semiHidden/>
    <w:rsid w:val="00446C97"/>
    <w:rPr>
      <w:sz w:val="20"/>
      <w:szCs w:val="20"/>
    </w:rPr>
  </w:style>
  <w:style w:type="paragraph" w:styleId="CommentSubject">
    <w:name w:val="annotation subject"/>
    <w:basedOn w:val="CommentText"/>
    <w:next w:val="CommentText"/>
    <w:link w:val="CommentSubjectChar"/>
    <w:uiPriority w:val="99"/>
    <w:semiHidden/>
    <w:unhideWhenUsed/>
    <w:rsid w:val="00446C97"/>
    <w:rPr>
      <w:b/>
      <w:bCs/>
    </w:rPr>
  </w:style>
  <w:style w:type="character" w:customStyle="1" w:styleId="CommentSubjectChar">
    <w:name w:val="Comment Subject Char"/>
    <w:basedOn w:val="CommentTextChar"/>
    <w:link w:val="CommentSubject"/>
    <w:uiPriority w:val="99"/>
    <w:semiHidden/>
    <w:rsid w:val="00446C97"/>
    <w:rPr>
      <w:b/>
      <w:bCs/>
      <w:sz w:val="20"/>
      <w:szCs w:val="20"/>
    </w:rPr>
  </w:style>
  <w:style w:type="paragraph" w:styleId="NormalWeb">
    <w:name w:val="Normal (Web)"/>
    <w:basedOn w:val="Normal"/>
    <w:uiPriority w:val="99"/>
    <w:semiHidden/>
    <w:unhideWhenUsed/>
    <w:rsid w:val="009027F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9249">
      <w:bodyDiv w:val="1"/>
      <w:marLeft w:val="0"/>
      <w:marRight w:val="0"/>
      <w:marTop w:val="0"/>
      <w:marBottom w:val="0"/>
      <w:divBdr>
        <w:top w:val="none" w:sz="0" w:space="0" w:color="auto"/>
        <w:left w:val="none" w:sz="0" w:space="0" w:color="auto"/>
        <w:bottom w:val="none" w:sz="0" w:space="0" w:color="auto"/>
        <w:right w:val="none" w:sz="0" w:space="0" w:color="auto"/>
      </w:divBdr>
    </w:div>
    <w:div w:id="596449482">
      <w:bodyDiv w:val="1"/>
      <w:marLeft w:val="0"/>
      <w:marRight w:val="0"/>
      <w:marTop w:val="0"/>
      <w:marBottom w:val="0"/>
      <w:divBdr>
        <w:top w:val="none" w:sz="0" w:space="0" w:color="auto"/>
        <w:left w:val="none" w:sz="0" w:space="0" w:color="auto"/>
        <w:bottom w:val="none" w:sz="0" w:space="0" w:color="auto"/>
        <w:right w:val="none" w:sz="0" w:space="0" w:color="auto"/>
      </w:divBdr>
    </w:div>
    <w:div w:id="1027213909">
      <w:bodyDiv w:val="1"/>
      <w:marLeft w:val="0"/>
      <w:marRight w:val="0"/>
      <w:marTop w:val="0"/>
      <w:marBottom w:val="0"/>
      <w:divBdr>
        <w:top w:val="none" w:sz="0" w:space="0" w:color="auto"/>
        <w:left w:val="none" w:sz="0" w:space="0" w:color="auto"/>
        <w:bottom w:val="none" w:sz="0" w:space="0" w:color="auto"/>
        <w:right w:val="none" w:sz="0" w:space="0" w:color="auto"/>
      </w:divBdr>
    </w:div>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 w:id="1682856051">
      <w:bodyDiv w:val="1"/>
      <w:marLeft w:val="0"/>
      <w:marRight w:val="0"/>
      <w:marTop w:val="0"/>
      <w:marBottom w:val="0"/>
      <w:divBdr>
        <w:top w:val="none" w:sz="0" w:space="0" w:color="auto"/>
        <w:left w:val="none" w:sz="0" w:space="0" w:color="auto"/>
        <w:bottom w:val="none" w:sz="0" w:space="0" w:color="auto"/>
        <w:right w:val="none" w:sz="0" w:space="0" w:color="auto"/>
      </w:divBdr>
    </w:div>
    <w:div w:id="1724593900">
      <w:bodyDiv w:val="1"/>
      <w:marLeft w:val="0"/>
      <w:marRight w:val="0"/>
      <w:marTop w:val="0"/>
      <w:marBottom w:val="0"/>
      <w:divBdr>
        <w:top w:val="none" w:sz="0" w:space="0" w:color="auto"/>
        <w:left w:val="none" w:sz="0" w:space="0" w:color="auto"/>
        <w:bottom w:val="none" w:sz="0" w:space="0" w:color="auto"/>
        <w:right w:val="none" w:sz="0" w:space="0" w:color="auto"/>
      </w:divBdr>
    </w:div>
    <w:div w:id="1906143811">
      <w:bodyDiv w:val="1"/>
      <w:marLeft w:val="0"/>
      <w:marRight w:val="0"/>
      <w:marTop w:val="0"/>
      <w:marBottom w:val="0"/>
      <w:divBdr>
        <w:top w:val="none" w:sz="0" w:space="0" w:color="auto"/>
        <w:left w:val="none" w:sz="0" w:space="0" w:color="auto"/>
        <w:bottom w:val="none" w:sz="0" w:space="0" w:color="auto"/>
        <w:right w:val="none" w:sz="0" w:space="0" w:color="auto"/>
      </w:divBdr>
    </w:div>
    <w:div w:id="1946035746">
      <w:bodyDiv w:val="1"/>
      <w:marLeft w:val="0"/>
      <w:marRight w:val="0"/>
      <w:marTop w:val="0"/>
      <w:marBottom w:val="0"/>
      <w:divBdr>
        <w:top w:val="none" w:sz="0" w:space="0" w:color="auto"/>
        <w:left w:val="none" w:sz="0" w:space="0" w:color="auto"/>
        <w:bottom w:val="none" w:sz="0" w:space="0" w:color="auto"/>
        <w:right w:val="none" w:sz="0" w:space="0" w:color="auto"/>
      </w:divBdr>
    </w:div>
    <w:div w:id="1978877689">
      <w:bodyDiv w:val="1"/>
      <w:marLeft w:val="0"/>
      <w:marRight w:val="0"/>
      <w:marTop w:val="0"/>
      <w:marBottom w:val="0"/>
      <w:divBdr>
        <w:top w:val="none" w:sz="0" w:space="0" w:color="auto"/>
        <w:left w:val="none" w:sz="0" w:space="0" w:color="auto"/>
        <w:bottom w:val="none" w:sz="0" w:space="0" w:color="auto"/>
        <w:right w:val="none" w:sz="0" w:space="0" w:color="auto"/>
      </w:divBdr>
      <w:divsChild>
        <w:div w:id="1917741467">
          <w:marLeft w:val="144"/>
          <w:marRight w:val="0"/>
          <w:marTop w:val="240"/>
          <w:marBottom w:val="40"/>
          <w:divBdr>
            <w:top w:val="none" w:sz="0" w:space="0" w:color="auto"/>
            <w:left w:val="none" w:sz="0" w:space="0" w:color="auto"/>
            <w:bottom w:val="none" w:sz="0" w:space="0" w:color="auto"/>
            <w:right w:val="none" w:sz="0" w:space="0" w:color="auto"/>
          </w:divBdr>
        </w:div>
        <w:div w:id="792863932">
          <w:marLeft w:val="144"/>
          <w:marRight w:val="0"/>
          <w:marTop w:val="240"/>
          <w:marBottom w:val="40"/>
          <w:divBdr>
            <w:top w:val="none" w:sz="0" w:space="0" w:color="auto"/>
            <w:left w:val="none" w:sz="0" w:space="0" w:color="auto"/>
            <w:bottom w:val="none" w:sz="0" w:space="0" w:color="auto"/>
            <w:right w:val="none" w:sz="0" w:space="0" w:color="auto"/>
          </w:divBdr>
        </w:div>
        <w:div w:id="1277984094">
          <w:marLeft w:val="144"/>
          <w:marRight w:val="0"/>
          <w:marTop w:val="240"/>
          <w:marBottom w:val="40"/>
          <w:divBdr>
            <w:top w:val="none" w:sz="0" w:space="0" w:color="auto"/>
            <w:left w:val="none" w:sz="0" w:space="0" w:color="auto"/>
            <w:bottom w:val="none" w:sz="0" w:space="0" w:color="auto"/>
            <w:right w:val="none" w:sz="0" w:space="0" w:color="auto"/>
          </w:divBdr>
        </w:div>
        <w:div w:id="391932810">
          <w:marLeft w:val="144"/>
          <w:marRight w:val="0"/>
          <w:marTop w:val="240"/>
          <w:marBottom w:val="40"/>
          <w:divBdr>
            <w:top w:val="none" w:sz="0" w:space="0" w:color="auto"/>
            <w:left w:val="none" w:sz="0" w:space="0" w:color="auto"/>
            <w:bottom w:val="none" w:sz="0" w:space="0" w:color="auto"/>
            <w:right w:val="none" w:sz="0" w:space="0" w:color="auto"/>
          </w:divBdr>
        </w:div>
        <w:div w:id="1694071272">
          <w:marLeft w:val="144"/>
          <w:marRight w:val="0"/>
          <w:marTop w:val="24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content/dam/WebJunction/Documents/webJunction/Topics/civil-legal-justice/COVID-19-civil-legal-resources.xlsx" TargetMode="External"/><Relationship Id="rId13" Type="http://schemas.openxmlformats.org/officeDocument/2006/relationships/hyperlink" Target="https://https:/www.nolo.com/legal-encyclopedia" TargetMode="External"/><Relationship Id="rId3" Type="http://schemas.openxmlformats.org/officeDocument/2006/relationships/settings" Target="settings.xml"/><Relationship Id="rId7" Type="http://schemas.openxmlformats.org/officeDocument/2006/relationships/hyperlink" Target="https://americanlibrariesmagazine.org/2019/11/06/unauthorized-practice-of-law-in-the-library/" TargetMode="External"/><Relationship Id="rId12" Type="http://schemas.openxmlformats.org/officeDocument/2006/relationships/hyperlink" Target="https://www.aallnet.org/lispsis/resources-publications/public-library-toolk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webjunction.org/news/webjunction/legal-information-vs-legal-advice.html" TargetMode="External"/><Relationship Id="rId11" Type="http://schemas.openxmlformats.org/officeDocument/2006/relationships/hyperlink" Target="https://www.law.cornell.edu/" TargetMode="External"/><Relationship Id="rId5" Type="http://schemas.openxmlformats.org/officeDocument/2006/relationships/hyperlink" Target="https://www.webjunction.org/events/webjunction/libraries-prepare-to-answer-civil-legal-questions.html" TargetMode="External"/><Relationship Id="rId15" Type="http://schemas.openxmlformats.org/officeDocument/2006/relationships/hyperlink" Target="https://www.aallnet.org/gllsis/resources-publications/member-libraries/" TargetMode="External"/><Relationship Id="rId10" Type="http://schemas.openxmlformats.org/officeDocument/2006/relationships/hyperlink" Target="https://lawhelpinteractive.org" TargetMode="External"/><Relationship Id="rId4" Type="http://schemas.openxmlformats.org/officeDocument/2006/relationships/webSettings" Target="webSettings.xml"/><Relationship Id="rId9" Type="http://schemas.openxmlformats.org/officeDocument/2006/relationships/hyperlink" Target="https://www.lawhelp.org/" TargetMode="External"/><Relationship Id="rId14" Type="http://schemas.openxmlformats.org/officeDocument/2006/relationships/hyperlink" Target="https://www.law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Peterson,Jennifer</dc:creator>
  <cp:lastModifiedBy>Peterson,Jennifer</cp:lastModifiedBy>
  <cp:revision>4</cp:revision>
  <dcterms:created xsi:type="dcterms:W3CDTF">2020-06-08T22:12:00Z</dcterms:created>
  <dcterms:modified xsi:type="dcterms:W3CDTF">2020-06-11T16:26:00Z</dcterms:modified>
</cp:coreProperties>
</file>