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362D9" w14:textId="77777777" w:rsidR="00B63186" w:rsidRDefault="00B63186" w:rsidP="00B63186">
      <w:pPr>
        <w:rPr>
          <w:rFonts w:ascii="Cambria" w:eastAsia="Cambria" w:hAnsi="Cambria" w:cs="Cambria"/>
          <w:b/>
          <w:color w:val="365F91"/>
          <w:sz w:val="28"/>
          <w:szCs w:val="28"/>
        </w:rPr>
      </w:pPr>
      <w:r w:rsidRPr="00B63186">
        <w:rPr>
          <w:rFonts w:ascii="Cambria" w:eastAsia="Cambria" w:hAnsi="Cambria" w:cs="Cambria"/>
          <w:b/>
          <w:color w:val="365F91"/>
          <w:sz w:val="28"/>
          <w:szCs w:val="28"/>
        </w:rPr>
        <w:t>Online Reference and the Open Web: Boosting Strategies and Sources</w:t>
      </w:r>
      <w:r w:rsidR="001719A1">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1F1D4150" w14:textId="039576C4" w:rsidR="00B63186" w:rsidRPr="00B63186" w:rsidRDefault="009147A1" w:rsidP="00B63186">
      <w:pPr>
        <w:rPr>
          <w:rFonts w:asciiTheme="minorHAnsi" w:eastAsia="Cambria" w:hAnsiTheme="minorHAnsi" w:cstheme="minorHAnsi"/>
          <w:b/>
          <w:color w:val="365F91"/>
          <w:sz w:val="28"/>
          <w:szCs w:val="28"/>
        </w:rPr>
      </w:pPr>
      <w:hyperlink r:id="rId5" w:history="1">
        <w:r w:rsidR="00B63186" w:rsidRPr="00B63186">
          <w:rPr>
            <w:rStyle w:val="Hyperlink"/>
            <w:rFonts w:asciiTheme="minorHAnsi" w:hAnsiTheme="minorHAnsi" w:cstheme="minorHAnsi"/>
          </w:rPr>
          <w:t>https://www.webjunction.org/events/webjunction/online-reference-open-web.html</w:t>
        </w:r>
      </w:hyperlink>
      <w:r w:rsidR="00B63186" w:rsidRPr="00B63186">
        <w:rPr>
          <w:rFonts w:asciiTheme="minorHAnsi" w:hAnsiTheme="minorHAnsi" w:cstheme="minorHAnsi"/>
        </w:rPr>
        <w:t xml:space="preserve"> </w:t>
      </w:r>
    </w:p>
    <w:p w14:paraId="668957FC" w14:textId="32739367" w:rsidR="00B63186" w:rsidRPr="00B63186" w:rsidRDefault="00171EAC" w:rsidP="00B63186">
      <w:pPr>
        <w:pStyle w:val="NormalWeb"/>
        <w:rPr>
          <w:rFonts w:asciiTheme="minorHAnsi" w:hAnsiTheme="minorHAnsi" w:cstheme="minorHAnsi"/>
          <w:sz w:val="22"/>
          <w:szCs w:val="22"/>
        </w:rPr>
      </w:pPr>
      <w:r w:rsidRPr="001719A1">
        <w:rPr>
          <w:rFonts w:asciiTheme="minorHAnsi" w:hAnsiTheme="minorHAnsi" w:cstheme="minorHAnsi"/>
          <w:b/>
          <w:sz w:val="22"/>
          <w:szCs w:val="22"/>
        </w:rPr>
        <w:t>Event Description</w:t>
      </w:r>
      <w:r w:rsidR="00B63186">
        <w:rPr>
          <w:rFonts w:asciiTheme="minorHAnsi" w:hAnsiTheme="minorHAnsi" w:cstheme="minorHAnsi"/>
          <w:b/>
          <w:sz w:val="22"/>
          <w:szCs w:val="22"/>
        </w:rPr>
        <w:t xml:space="preserve">: </w:t>
      </w:r>
      <w:r w:rsidR="00B63186" w:rsidRPr="00B63186">
        <w:rPr>
          <w:rFonts w:asciiTheme="minorHAnsi" w:hAnsiTheme="minorHAnsi" w:cstheme="minorHAnsi"/>
          <w:sz w:val="22"/>
          <w:szCs w:val="22"/>
        </w:rPr>
        <w:t xml:space="preserve">With a pandemic impacting community information needs in a multitude of ways, and with library services shifting increasingly to online formats, it's time to boost your online reference and curation skills with expert strategies and sources. In this webinar, </w:t>
      </w:r>
      <w:hyperlink r:id="rId6" w:tgtFrame="_blank" w:history="1">
        <w:r w:rsidR="00B63186" w:rsidRPr="00B63186">
          <w:rPr>
            <w:rStyle w:val="Hyperlink"/>
            <w:rFonts w:asciiTheme="minorHAnsi" w:hAnsiTheme="minorHAnsi" w:cstheme="minorHAnsi"/>
            <w:sz w:val="22"/>
            <w:szCs w:val="22"/>
          </w:rPr>
          <w:t>infoDOCKET</w:t>
        </w:r>
      </w:hyperlink>
      <w:r w:rsidR="00B63186" w:rsidRPr="00B63186">
        <w:rPr>
          <w:rFonts w:asciiTheme="minorHAnsi" w:hAnsiTheme="minorHAnsi" w:cstheme="minorHAnsi"/>
          <w:sz w:val="22"/>
          <w:szCs w:val="22"/>
        </w:rPr>
        <w:t>'s Gary Price will highlight free, quality, open web sources to help you and your patrons answer important questions. Now, more than ever before, marketing your library's reference services can help demonstrate the value of reference skills to key community stakeholders, including the chamber of commerce, city council, local press, and other service providers. Using freely available web sources, including web archiving and productivity tools, boost your skills in open web collection development and curation, to meet your community's changing information needs.</w:t>
      </w:r>
    </w:p>
    <w:p w14:paraId="3E01554F" w14:textId="77777777" w:rsidR="00B63186" w:rsidRPr="00B63186" w:rsidRDefault="00B63186" w:rsidP="00B63186">
      <w:pPr>
        <w:pStyle w:val="NormalWeb"/>
        <w:rPr>
          <w:rFonts w:asciiTheme="minorHAnsi" w:hAnsiTheme="minorHAnsi" w:cstheme="minorHAnsi"/>
          <w:sz w:val="22"/>
          <w:szCs w:val="22"/>
        </w:rPr>
      </w:pPr>
      <w:r w:rsidRPr="00B63186">
        <w:rPr>
          <w:rFonts w:asciiTheme="minorHAnsi" w:hAnsiTheme="minorHAnsi" w:cstheme="minorHAnsi"/>
          <w:b/>
          <w:bCs/>
          <w:sz w:val="22"/>
          <w:szCs w:val="22"/>
        </w:rPr>
        <w:t>Presented by:</w:t>
      </w:r>
      <w:r w:rsidRPr="00B63186">
        <w:rPr>
          <w:rFonts w:asciiTheme="minorHAnsi" w:hAnsiTheme="minorHAnsi" w:cstheme="minorHAnsi"/>
          <w:sz w:val="22"/>
          <w:szCs w:val="22"/>
        </w:rPr>
        <w:t> </w:t>
      </w:r>
      <w:r w:rsidRPr="00B63186">
        <w:rPr>
          <w:rStyle w:val="Strong"/>
          <w:rFonts w:asciiTheme="minorHAnsi" w:hAnsiTheme="minorHAnsi" w:cstheme="minorHAnsi"/>
          <w:b w:val="0"/>
          <w:bCs w:val="0"/>
          <w:sz w:val="22"/>
          <w:szCs w:val="22"/>
        </w:rPr>
        <w:t>Gary D. Price</w:t>
      </w:r>
      <w:r w:rsidRPr="00B63186">
        <w:rPr>
          <w:rFonts w:asciiTheme="minorHAnsi" w:hAnsiTheme="minorHAnsi" w:cstheme="minorHAnsi"/>
          <w:sz w:val="22"/>
          <w:szCs w:val="22"/>
        </w:rPr>
        <w:t xml:space="preserve">, MLIS, Co-Founder and Editor, Library Journal's </w:t>
      </w:r>
      <w:hyperlink r:id="rId7" w:tgtFrame="_blank" w:history="1">
        <w:r w:rsidRPr="00B63186">
          <w:rPr>
            <w:rStyle w:val="Hyperlink"/>
            <w:rFonts w:asciiTheme="minorHAnsi" w:hAnsiTheme="minorHAnsi" w:cstheme="minorHAnsi"/>
            <w:sz w:val="22"/>
            <w:szCs w:val="22"/>
          </w:rPr>
          <w:t>infoDOCKET</w:t>
        </w:r>
      </w:hyperlink>
      <w:r w:rsidRPr="00B63186">
        <w:rPr>
          <w:rFonts w:asciiTheme="minorHAnsi" w:hAnsiTheme="minorHAnsi" w:cstheme="minorHAnsi"/>
          <w:sz w:val="22"/>
          <w:szCs w:val="22"/>
        </w:rPr>
        <w:t>, Information Industry Analyst, Librarian</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9E2599">
        <w:trPr>
          <w:trHeight w:val="632"/>
        </w:trPr>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786DCBFB" w14:textId="1A87DAE5" w:rsidR="00171EAC" w:rsidRPr="00F0203C" w:rsidRDefault="00171EAC">
            <w:pPr>
              <w:rPr>
                <w:rFonts w:asciiTheme="minorHAnsi" w:hAnsiTheme="minorHAnsi"/>
              </w:rPr>
            </w:pPr>
            <w:r w:rsidRPr="00F0203C">
              <w:rPr>
                <w:rFonts w:asciiTheme="minorHAnsi" w:hAnsiTheme="minorHAnsi"/>
              </w:rPr>
              <w:t xml:space="preserve"> </w:t>
            </w: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2B7FB275" w:rsidR="00951362" w:rsidRPr="004254C8" w:rsidRDefault="00121BF1" w:rsidP="00772604">
            <w:pPr>
              <w:rPr>
                <w:rFonts w:asciiTheme="minorHAnsi" w:hAnsiTheme="minorHAnsi"/>
                <w:b/>
                <w:bCs/>
              </w:rPr>
            </w:pPr>
            <w:r w:rsidRPr="00176D94">
              <w:rPr>
                <w:rFonts w:ascii="Calibri" w:eastAsia="Calibri" w:hAnsi="Calibri" w:cs="Calibri"/>
                <w:b/>
                <w:color w:val="FFFFFF" w:themeColor="background1"/>
              </w:rPr>
              <w:t>Embedded Librarianship</w:t>
            </w:r>
          </w:p>
        </w:tc>
      </w:tr>
      <w:tr w:rsidR="00951362" w:rsidRPr="00F0203C" w14:paraId="3ACD32DB" w14:textId="77777777" w:rsidTr="00121BF1">
        <w:trPr>
          <w:trHeight w:val="1505"/>
        </w:trPr>
        <w:tc>
          <w:tcPr>
            <w:tcW w:w="8850" w:type="dxa"/>
            <w:tcBorders>
              <w:left w:val="single" w:sz="8" w:space="0" w:color="000000"/>
              <w:right w:val="single" w:sz="8" w:space="0" w:color="000000"/>
            </w:tcBorders>
            <w:tcMar>
              <w:top w:w="100" w:type="dxa"/>
              <w:left w:w="100" w:type="dxa"/>
              <w:bottom w:w="100" w:type="dxa"/>
              <w:right w:w="100" w:type="dxa"/>
            </w:tcMar>
          </w:tcPr>
          <w:p w14:paraId="4A554E7B" w14:textId="3998825C" w:rsidR="00121BF1" w:rsidRDefault="00121BF1" w:rsidP="00121BF1">
            <w:pPr>
              <w:rPr>
                <w:rFonts w:asciiTheme="minorHAnsi" w:hAnsiTheme="minorHAnsi"/>
              </w:rPr>
            </w:pPr>
            <w:r>
              <w:rPr>
                <w:rFonts w:asciiTheme="minorHAnsi" w:hAnsiTheme="minorHAnsi"/>
              </w:rPr>
              <w:t xml:space="preserve">One way to be more intentional in meeting community reference needs is to </w:t>
            </w:r>
            <w:r w:rsidR="009147A1">
              <w:rPr>
                <w:rFonts w:asciiTheme="minorHAnsi" w:hAnsiTheme="minorHAnsi"/>
              </w:rPr>
              <w:t xml:space="preserve">reach </w:t>
            </w:r>
            <w:r>
              <w:rPr>
                <w:rFonts w:asciiTheme="minorHAnsi" w:hAnsiTheme="minorHAnsi"/>
              </w:rPr>
              <w:t xml:space="preserve">out into the community to find out more about those needs. The WebJunction course, </w:t>
            </w:r>
            <w:hyperlink r:id="rId8" w:history="1">
              <w:r w:rsidRPr="009B7C77">
                <w:rPr>
                  <w:rStyle w:val="Hyperlink"/>
                  <w:rFonts w:asciiTheme="minorHAnsi" w:hAnsiTheme="minorHAnsi"/>
                </w:rPr>
                <w:t>Leaving Fort Ref - Reaching Out with Reference</w:t>
              </w:r>
            </w:hyperlink>
            <w:r>
              <w:rPr>
                <w:rFonts w:asciiTheme="minorHAnsi" w:hAnsiTheme="minorHAnsi"/>
              </w:rPr>
              <w:t xml:space="preserve">, provides tips on doing an environmental scan to identify ways for your library’s reference services to </w:t>
            </w:r>
            <w:r w:rsidRPr="009B7C77">
              <w:rPr>
                <w:rFonts w:asciiTheme="minorHAnsi" w:hAnsiTheme="minorHAnsi"/>
              </w:rPr>
              <w:t>be more visible and valuable to the community.</w:t>
            </w:r>
            <w:r>
              <w:rPr>
                <w:rFonts w:asciiTheme="minorHAnsi" w:hAnsiTheme="minorHAnsi"/>
              </w:rPr>
              <w:t xml:space="preserve"> </w:t>
            </w:r>
            <w:r w:rsidRPr="003831A4">
              <w:rPr>
                <w:rFonts w:asciiTheme="minorHAnsi" w:hAnsiTheme="minorHAnsi"/>
              </w:rPr>
              <w:t>Which organizations, entities, or individuals in your community could benefit from your library's reference services?</w:t>
            </w:r>
            <w:r>
              <w:rPr>
                <w:rFonts w:asciiTheme="minorHAnsi" w:hAnsiTheme="minorHAnsi"/>
              </w:rPr>
              <w:t xml:space="preserve"> Select one or two from the following list for focus.</w:t>
            </w:r>
          </w:p>
          <w:p w14:paraId="45B0A125" w14:textId="77777777" w:rsidR="00121BF1" w:rsidRPr="002D4EEC"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City Council</w:t>
            </w:r>
            <w:r>
              <w:rPr>
                <w:rFonts w:asciiTheme="minorHAnsi" w:hAnsiTheme="minorHAnsi"/>
                <w:sz w:val="22"/>
                <w:szCs w:val="22"/>
              </w:rPr>
              <w:t>/Local Government</w:t>
            </w:r>
          </w:p>
          <w:p w14:paraId="2422E7D4" w14:textId="77777777" w:rsidR="00121BF1" w:rsidRPr="002D4EEC"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Chamber of Commerce</w:t>
            </w:r>
          </w:p>
          <w:p w14:paraId="6A246C41" w14:textId="77777777" w:rsidR="00121BF1" w:rsidRPr="002D4EEC"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Schools</w:t>
            </w:r>
          </w:p>
          <w:p w14:paraId="1259FB51" w14:textId="77777777" w:rsidR="00121BF1" w:rsidRPr="002D4EEC"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Adult Day Cares or Senior Centers</w:t>
            </w:r>
          </w:p>
          <w:p w14:paraId="210B1603" w14:textId="77777777" w:rsidR="00121BF1" w:rsidRPr="002D4EEC"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Healthcare Providers</w:t>
            </w:r>
          </w:p>
          <w:p w14:paraId="415844C9" w14:textId="77777777" w:rsidR="00121BF1"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t>Rotary or other clubs</w:t>
            </w:r>
          </w:p>
          <w:p w14:paraId="7253A8BC" w14:textId="77777777" w:rsidR="00121BF1" w:rsidRPr="002D4EEC" w:rsidRDefault="00121BF1" w:rsidP="00121BF1">
            <w:pPr>
              <w:pStyle w:val="ListParagraph"/>
              <w:numPr>
                <w:ilvl w:val="0"/>
                <w:numId w:val="15"/>
              </w:numPr>
              <w:rPr>
                <w:rFonts w:asciiTheme="minorHAnsi" w:hAnsiTheme="minorHAnsi"/>
                <w:sz w:val="22"/>
                <w:szCs w:val="22"/>
              </w:rPr>
            </w:pPr>
            <w:r w:rsidRPr="00430F80">
              <w:rPr>
                <w:rFonts w:asciiTheme="minorHAnsi" w:hAnsiTheme="minorHAnsi"/>
                <w:sz w:val="22"/>
                <w:szCs w:val="22"/>
              </w:rPr>
              <w:t>Authors, Writers, Journalists</w:t>
            </w:r>
          </w:p>
          <w:p w14:paraId="0E7D2CB6" w14:textId="77777777" w:rsidR="00121BF1" w:rsidRDefault="00121BF1" w:rsidP="00121BF1">
            <w:pPr>
              <w:pStyle w:val="ListParagraph"/>
              <w:numPr>
                <w:ilvl w:val="0"/>
                <w:numId w:val="15"/>
              </w:numPr>
              <w:rPr>
                <w:rFonts w:asciiTheme="minorHAnsi" w:hAnsiTheme="minorHAnsi"/>
                <w:sz w:val="22"/>
                <w:szCs w:val="22"/>
              </w:rPr>
            </w:pPr>
            <w:r w:rsidRPr="002D4EEC">
              <w:rPr>
                <w:rFonts w:asciiTheme="minorHAnsi" w:hAnsiTheme="minorHAnsi"/>
                <w:sz w:val="22"/>
                <w:szCs w:val="22"/>
              </w:rPr>
              <w:lastRenderedPageBreak/>
              <w:t>Businesses (list specific businesses that come to mind</w:t>
            </w:r>
            <w:r>
              <w:rPr>
                <w:rFonts w:asciiTheme="minorHAnsi" w:hAnsiTheme="minorHAnsi"/>
                <w:sz w:val="22"/>
                <w:szCs w:val="22"/>
              </w:rPr>
              <w:t>, e.g. Restaurants</w:t>
            </w:r>
            <w:r w:rsidRPr="002D4EEC">
              <w:rPr>
                <w:rFonts w:asciiTheme="minorHAnsi" w:hAnsiTheme="minorHAnsi"/>
                <w:sz w:val="22"/>
                <w:szCs w:val="22"/>
              </w:rPr>
              <w:t xml:space="preserve">) </w:t>
            </w:r>
          </w:p>
          <w:p w14:paraId="7328F1B2" w14:textId="77777777" w:rsidR="00121BF1" w:rsidRPr="001926CC" w:rsidRDefault="00121BF1" w:rsidP="00121BF1">
            <w:pPr>
              <w:pStyle w:val="ListParagraph"/>
              <w:numPr>
                <w:ilvl w:val="0"/>
                <w:numId w:val="15"/>
              </w:numPr>
              <w:rPr>
                <w:rFonts w:asciiTheme="minorHAnsi" w:hAnsiTheme="minorHAnsi"/>
                <w:sz w:val="22"/>
                <w:szCs w:val="22"/>
              </w:rPr>
            </w:pPr>
            <w:r>
              <w:rPr>
                <w:rFonts w:asciiTheme="minorHAnsi" w:hAnsiTheme="minorHAnsi"/>
                <w:sz w:val="22"/>
                <w:szCs w:val="22"/>
              </w:rPr>
              <w:t>Library Board/Trustees</w:t>
            </w:r>
          </w:p>
          <w:p w14:paraId="027AC466" w14:textId="235B7E63" w:rsidR="00D44F74" w:rsidRPr="00121BF1" w:rsidRDefault="00121BF1" w:rsidP="00D44F74">
            <w:pPr>
              <w:pStyle w:val="ListParagraph"/>
              <w:numPr>
                <w:ilvl w:val="0"/>
                <w:numId w:val="15"/>
              </w:numPr>
              <w:rPr>
                <w:rFonts w:asciiTheme="minorHAnsi" w:hAnsiTheme="minorHAnsi"/>
                <w:sz w:val="22"/>
                <w:szCs w:val="22"/>
              </w:rPr>
            </w:pPr>
            <w:r>
              <w:rPr>
                <w:rFonts w:asciiTheme="minorHAnsi" w:hAnsiTheme="minorHAnsi"/>
                <w:sz w:val="22"/>
                <w:szCs w:val="22"/>
              </w:rPr>
              <w:t>Other</w:t>
            </w: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30182123" w:rsidR="00951362" w:rsidRPr="00F0203C" w:rsidRDefault="00176D94">
            <w:pPr>
              <w:rPr>
                <w:rFonts w:asciiTheme="minorHAnsi" w:hAnsiTheme="minorHAnsi"/>
              </w:rPr>
            </w:pPr>
            <w:r>
              <w:rPr>
                <w:rFonts w:ascii="Calibri" w:eastAsia="Calibri" w:hAnsi="Calibri" w:cs="Calibri"/>
                <w:b/>
                <w:color w:val="FFFFFF" w:themeColor="background1"/>
              </w:rPr>
              <w:lastRenderedPageBreak/>
              <w:t>Prioritizing Community Information Needs</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D827FB" w14:textId="34DF59D6" w:rsidR="00176D94" w:rsidRDefault="00121BF1" w:rsidP="00176D94">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 xml:space="preserve">Consider the potential short term and long term information needs of the organization or entity you selected from the above list. Do some research on their potential needs and make a list of the needs, and </w:t>
            </w:r>
            <w:r w:rsidR="003F5D95">
              <w:rPr>
                <w:rFonts w:ascii="Calibri" w:eastAsia="Calibri" w:hAnsi="Calibri" w:cs="Calibri"/>
                <w:color w:val="000000" w:themeColor="text1"/>
                <w:sz w:val="22"/>
                <w:szCs w:val="22"/>
                <w:bdr w:val="none" w:sz="0" w:space="0" w:color="auto"/>
              </w:rPr>
              <w:t xml:space="preserve">begin to </w:t>
            </w:r>
            <w:r>
              <w:rPr>
                <w:rFonts w:ascii="Calibri" w:eastAsia="Calibri" w:hAnsi="Calibri" w:cs="Calibri"/>
                <w:color w:val="000000" w:themeColor="text1"/>
                <w:sz w:val="22"/>
                <w:szCs w:val="22"/>
                <w:bdr w:val="none" w:sz="0" w:space="0" w:color="auto"/>
              </w:rPr>
              <w:t>frame questions for a short reference interview with a representative</w:t>
            </w:r>
            <w:r w:rsidR="003F5D95">
              <w:rPr>
                <w:rFonts w:ascii="Calibri" w:eastAsia="Calibri" w:hAnsi="Calibri" w:cs="Calibri"/>
                <w:color w:val="000000" w:themeColor="text1"/>
                <w:sz w:val="22"/>
                <w:szCs w:val="22"/>
                <w:bdr w:val="none" w:sz="0" w:space="0" w:color="auto"/>
              </w:rPr>
              <w:t>, to verify</w:t>
            </w:r>
            <w:r w:rsidR="009147A1">
              <w:rPr>
                <w:rFonts w:ascii="Calibri" w:eastAsia="Calibri" w:hAnsi="Calibri" w:cs="Calibri"/>
                <w:color w:val="000000" w:themeColor="text1"/>
                <w:sz w:val="22"/>
                <w:szCs w:val="22"/>
                <w:bdr w:val="none" w:sz="0" w:space="0" w:color="auto"/>
              </w:rPr>
              <w:t>,</w:t>
            </w:r>
            <w:r w:rsidR="003F5D95">
              <w:rPr>
                <w:rFonts w:ascii="Calibri" w:eastAsia="Calibri" w:hAnsi="Calibri" w:cs="Calibri"/>
                <w:color w:val="000000" w:themeColor="text1"/>
                <w:sz w:val="22"/>
                <w:szCs w:val="22"/>
                <w:bdr w:val="none" w:sz="0" w:space="0" w:color="auto"/>
              </w:rPr>
              <w:t xml:space="preserve"> </w:t>
            </w:r>
            <w:r w:rsidR="00815194">
              <w:rPr>
                <w:rFonts w:ascii="Calibri" w:eastAsia="Calibri" w:hAnsi="Calibri" w:cs="Calibri"/>
                <w:color w:val="000000" w:themeColor="text1"/>
                <w:sz w:val="22"/>
                <w:szCs w:val="22"/>
                <w:bdr w:val="none" w:sz="0" w:space="0" w:color="auto"/>
              </w:rPr>
              <w:t>and to understand in more detail</w:t>
            </w:r>
            <w:r w:rsidR="009147A1">
              <w:rPr>
                <w:rFonts w:ascii="Calibri" w:eastAsia="Calibri" w:hAnsi="Calibri" w:cs="Calibri"/>
                <w:color w:val="000000" w:themeColor="text1"/>
                <w:sz w:val="22"/>
                <w:szCs w:val="22"/>
                <w:bdr w:val="none" w:sz="0" w:space="0" w:color="auto"/>
              </w:rPr>
              <w:t>,</w:t>
            </w:r>
            <w:r w:rsidR="00815194">
              <w:rPr>
                <w:rFonts w:ascii="Calibri" w:eastAsia="Calibri" w:hAnsi="Calibri" w:cs="Calibri"/>
                <w:color w:val="000000" w:themeColor="text1"/>
                <w:sz w:val="22"/>
                <w:szCs w:val="22"/>
                <w:bdr w:val="none" w:sz="0" w:space="0" w:color="auto"/>
              </w:rPr>
              <w:t xml:space="preserve"> their information needs.</w:t>
            </w:r>
          </w:p>
          <w:p w14:paraId="22EE277F" w14:textId="77777777" w:rsidR="00121BF1" w:rsidRDefault="00121BF1" w:rsidP="00176D94">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7B829C66" w14:textId="77777777" w:rsidR="00176D94" w:rsidRPr="001A4B18" w:rsidRDefault="00176D94" w:rsidP="00176D94">
            <w:pPr>
              <w:pStyle w:val="NoSpacing"/>
              <w:numPr>
                <w:ilvl w:val="0"/>
                <w:numId w:val="5"/>
              </w:numPr>
              <w:spacing w:line="360" w:lineRule="auto"/>
              <w:rPr>
                <w:rFonts w:ascii="Calibri" w:hAnsi="Calibri"/>
                <w:sz w:val="22"/>
                <w:szCs w:val="22"/>
              </w:rPr>
            </w:pPr>
          </w:p>
          <w:p w14:paraId="5CB6FB8D" w14:textId="77777777" w:rsidR="00176D94" w:rsidRPr="00B34B4F" w:rsidRDefault="00176D94" w:rsidP="00176D94">
            <w:pPr>
              <w:pStyle w:val="NoSpacing"/>
              <w:spacing w:line="360" w:lineRule="auto"/>
              <w:rPr>
                <w:rFonts w:ascii="Calibri" w:hAnsi="Calibri"/>
                <w:sz w:val="22"/>
                <w:szCs w:val="22"/>
              </w:rPr>
            </w:pPr>
          </w:p>
          <w:p w14:paraId="72DD2BDB" w14:textId="77777777" w:rsidR="00176D94" w:rsidRPr="001A4B18" w:rsidRDefault="00176D94" w:rsidP="00176D94">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29E87662" w14:textId="77777777" w:rsidR="00176D94" w:rsidRPr="00B34B4F" w:rsidRDefault="00176D94" w:rsidP="00176D94">
            <w:pPr>
              <w:pStyle w:val="NoSpacing"/>
              <w:spacing w:line="360" w:lineRule="auto"/>
              <w:rPr>
                <w:rFonts w:ascii="Calibri" w:hAnsi="Calibri"/>
                <w:sz w:val="22"/>
                <w:szCs w:val="22"/>
              </w:rPr>
            </w:pPr>
          </w:p>
          <w:p w14:paraId="561250F6" w14:textId="77777777" w:rsidR="00176D94" w:rsidRPr="001A4B18" w:rsidRDefault="00176D94" w:rsidP="00176D94">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17B8D286" w14:textId="77777777" w:rsidR="00176D94" w:rsidRPr="005F360F" w:rsidRDefault="00176D94" w:rsidP="00176D94">
            <w:pPr>
              <w:pStyle w:val="NoSpacing"/>
              <w:spacing w:line="360" w:lineRule="auto"/>
              <w:rPr>
                <w:rFonts w:ascii="Calibri" w:hAnsi="Calibri"/>
                <w:sz w:val="22"/>
                <w:szCs w:val="22"/>
              </w:rPr>
            </w:pPr>
          </w:p>
          <w:p w14:paraId="28711A66" w14:textId="77777777" w:rsidR="00176D94" w:rsidRDefault="00176D94" w:rsidP="00176D94">
            <w:pPr>
              <w:spacing w:line="360" w:lineRule="auto"/>
              <w:rPr>
                <w:rFonts w:asciiTheme="minorHAnsi" w:hAnsiTheme="minorHAnsi"/>
              </w:rPr>
            </w:pPr>
            <w:r w:rsidRPr="00F0203C">
              <w:rPr>
                <w:rFonts w:asciiTheme="minorHAnsi" w:hAnsiTheme="minorHAnsi"/>
              </w:rPr>
              <w:t xml:space="preserve"> </w:t>
            </w:r>
            <w:r>
              <w:rPr>
                <w:rFonts w:asciiTheme="minorHAnsi" w:hAnsiTheme="minorHAnsi"/>
              </w:rPr>
              <w:t xml:space="preserve">      4.</w:t>
            </w:r>
          </w:p>
          <w:p w14:paraId="160E8BFB" w14:textId="77777777" w:rsidR="00176D94" w:rsidRDefault="00176D94" w:rsidP="00176D94">
            <w:pPr>
              <w:spacing w:line="360" w:lineRule="auto"/>
              <w:rPr>
                <w:rFonts w:asciiTheme="minorHAnsi" w:hAnsiTheme="minorHAnsi"/>
              </w:rPr>
            </w:pPr>
          </w:p>
          <w:p w14:paraId="6133C81C" w14:textId="1A90CEC3" w:rsidR="004951C1" w:rsidRPr="00176D94" w:rsidRDefault="004951C1" w:rsidP="0034180D">
            <w:pPr>
              <w:pStyle w:val="ListParagraph"/>
              <w:numPr>
                <w:ilvl w:val="0"/>
                <w:numId w:val="18"/>
              </w:numPr>
              <w:spacing w:line="360" w:lineRule="auto"/>
              <w:rPr>
                <w:rFonts w:asciiTheme="minorHAnsi" w:hAnsiTheme="minorHAnsi"/>
              </w:rPr>
            </w:pPr>
          </w:p>
          <w:p w14:paraId="4058DA98" w14:textId="77777777" w:rsidR="004951C1" w:rsidRDefault="004951C1" w:rsidP="0034180D">
            <w:pPr>
              <w:pStyle w:val="NoSpacing"/>
              <w:rPr>
                <w:rFonts w:ascii="Calibri" w:hAnsi="Calibri"/>
                <w:sz w:val="22"/>
                <w:szCs w:val="22"/>
              </w:rPr>
            </w:pPr>
          </w:p>
          <w:p w14:paraId="2461FA03" w14:textId="1A60C529" w:rsidR="00951362" w:rsidRPr="00F0203C" w:rsidRDefault="00951362">
            <w:pPr>
              <w:rPr>
                <w:rFonts w:asciiTheme="minorHAnsi" w:hAnsiTheme="minorHAnsi"/>
              </w:rPr>
            </w:pPr>
          </w:p>
        </w:tc>
      </w:tr>
      <w:tr w:rsidR="00176D94" w:rsidRPr="00F0203C" w14:paraId="69E83428" w14:textId="77777777" w:rsidTr="00176D94">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58EFF62" w14:textId="0828BB74" w:rsidR="00176D94" w:rsidRPr="00176D94" w:rsidRDefault="00121BF1" w:rsidP="004254C8">
            <w:pPr>
              <w:pStyle w:val="NoSpacing"/>
              <w:rPr>
                <w:rFonts w:ascii="Calibri" w:hAnsi="Calibri"/>
                <w:sz w:val="22"/>
                <w:szCs w:val="22"/>
              </w:rPr>
            </w:pPr>
            <w:r>
              <w:rPr>
                <w:rFonts w:ascii="Calibri" w:eastAsia="Calibri" w:hAnsi="Calibri" w:cs="Calibri"/>
                <w:b/>
                <w:color w:val="FFFFFF" w:themeColor="background1"/>
                <w:sz w:val="22"/>
                <w:szCs w:val="22"/>
              </w:rPr>
              <w:t>Create a Watch List</w:t>
            </w:r>
          </w:p>
        </w:tc>
      </w:tr>
      <w:tr w:rsidR="00176D94" w:rsidRPr="00F0203C" w14:paraId="2F50DF25"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CDE598" w14:textId="6828943A" w:rsidR="007F72B7" w:rsidRDefault="00815194" w:rsidP="003831A4">
            <w:pPr>
              <w:pStyle w:val="NoSpacing"/>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 xml:space="preserve">Using </w:t>
            </w:r>
            <w:r w:rsidR="003F5D95">
              <w:rPr>
                <w:rFonts w:ascii="Calibri" w:eastAsia="Calibri" w:hAnsi="Calibri" w:cs="Calibri"/>
                <w:color w:val="000000" w:themeColor="text1"/>
                <w:sz w:val="22"/>
                <w:szCs w:val="22"/>
                <w:bdr w:val="none" w:sz="0" w:space="0" w:color="auto"/>
              </w:rPr>
              <w:t>some of the tools Gary shared in the webinar</w:t>
            </w:r>
            <w:r>
              <w:rPr>
                <w:rFonts w:ascii="Calibri" w:eastAsia="Calibri" w:hAnsi="Calibri" w:cs="Calibri"/>
                <w:color w:val="000000" w:themeColor="text1"/>
                <w:sz w:val="22"/>
                <w:szCs w:val="22"/>
                <w:bdr w:val="none" w:sz="0" w:space="0" w:color="auto"/>
              </w:rPr>
              <w:t>,</w:t>
            </w:r>
            <w:r w:rsidR="003F5D95">
              <w:rPr>
                <w:rFonts w:ascii="Calibri" w:eastAsia="Calibri" w:hAnsi="Calibri" w:cs="Calibri"/>
                <w:color w:val="000000" w:themeColor="text1"/>
                <w:sz w:val="22"/>
                <w:szCs w:val="22"/>
                <w:bdr w:val="none" w:sz="0" w:space="0" w:color="auto"/>
              </w:rPr>
              <w:t xml:space="preserve"> explore th</w:t>
            </w:r>
            <w:r>
              <w:rPr>
                <w:rFonts w:ascii="Calibri" w:eastAsia="Calibri" w:hAnsi="Calibri" w:cs="Calibri"/>
                <w:color w:val="000000" w:themeColor="text1"/>
                <w:sz w:val="22"/>
                <w:szCs w:val="22"/>
                <w:bdr w:val="none" w:sz="0" w:space="0" w:color="auto"/>
              </w:rPr>
              <w:t>e</w:t>
            </w:r>
            <w:r w:rsidR="003F5D95">
              <w:rPr>
                <w:rFonts w:ascii="Calibri" w:eastAsia="Calibri" w:hAnsi="Calibri" w:cs="Calibri"/>
                <w:color w:val="000000" w:themeColor="text1"/>
                <w:sz w:val="22"/>
                <w:szCs w:val="22"/>
                <w:bdr w:val="none" w:sz="0" w:space="0" w:color="auto"/>
              </w:rPr>
              <w:t xml:space="preserve"> topics </w:t>
            </w:r>
            <w:r>
              <w:rPr>
                <w:rFonts w:ascii="Calibri" w:eastAsia="Calibri" w:hAnsi="Calibri" w:cs="Calibri"/>
                <w:color w:val="000000" w:themeColor="text1"/>
                <w:sz w:val="22"/>
                <w:szCs w:val="22"/>
                <w:bdr w:val="none" w:sz="0" w:space="0" w:color="auto"/>
              </w:rPr>
              <w:t>related to your community member’s information needs.</w:t>
            </w:r>
            <w:r w:rsidR="003F5D95">
              <w:rPr>
                <w:rFonts w:ascii="Calibri" w:eastAsia="Calibri" w:hAnsi="Calibri" w:cs="Calibri"/>
                <w:color w:val="000000" w:themeColor="text1"/>
                <w:sz w:val="22"/>
                <w:szCs w:val="22"/>
                <w:bdr w:val="none" w:sz="0" w:space="0" w:color="auto"/>
              </w:rPr>
              <w:t xml:space="preserve"> </w:t>
            </w:r>
            <w:r>
              <w:rPr>
                <w:rFonts w:ascii="Calibri" w:eastAsia="Calibri" w:hAnsi="Calibri" w:cs="Calibri"/>
                <w:color w:val="000000" w:themeColor="text1"/>
                <w:sz w:val="22"/>
                <w:szCs w:val="22"/>
                <w:bdr w:val="none" w:sz="0" w:space="0" w:color="auto"/>
              </w:rPr>
              <w:t>Remember to include the curation or productivity tools that could help them better manage their own information needs.</w:t>
            </w:r>
          </w:p>
          <w:p w14:paraId="5BEEA5AB" w14:textId="77777777" w:rsidR="00815194" w:rsidRDefault="00815194" w:rsidP="003831A4">
            <w:pPr>
              <w:pStyle w:val="NoSpacing"/>
              <w:rPr>
                <w:rFonts w:ascii="Calibri" w:eastAsia="Calibri" w:hAnsi="Calibri" w:cs="Calibri"/>
                <w:color w:val="000000" w:themeColor="text1"/>
                <w:sz w:val="22"/>
                <w:szCs w:val="22"/>
                <w:bdr w:val="none" w:sz="0" w:space="0" w:color="auto"/>
              </w:rPr>
            </w:pPr>
          </w:p>
          <w:p w14:paraId="41BBE48B" w14:textId="77777777" w:rsidR="00815194" w:rsidRPr="001A4B18" w:rsidRDefault="00815194" w:rsidP="00815194">
            <w:pPr>
              <w:pStyle w:val="NoSpacing"/>
              <w:numPr>
                <w:ilvl w:val="0"/>
                <w:numId w:val="24"/>
              </w:numPr>
              <w:spacing w:line="360" w:lineRule="auto"/>
              <w:rPr>
                <w:rFonts w:ascii="Calibri" w:hAnsi="Calibri"/>
                <w:sz w:val="22"/>
                <w:szCs w:val="22"/>
              </w:rPr>
            </w:pPr>
          </w:p>
          <w:p w14:paraId="603B742C" w14:textId="77777777" w:rsidR="00815194" w:rsidRPr="00B34B4F" w:rsidRDefault="00815194" w:rsidP="00815194">
            <w:pPr>
              <w:pStyle w:val="NoSpacing"/>
              <w:spacing w:line="360" w:lineRule="auto"/>
              <w:rPr>
                <w:rFonts w:ascii="Calibri" w:hAnsi="Calibri"/>
                <w:sz w:val="22"/>
                <w:szCs w:val="22"/>
              </w:rPr>
            </w:pPr>
          </w:p>
          <w:p w14:paraId="63E4A75B" w14:textId="77777777" w:rsidR="00815194" w:rsidRPr="001A4B18" w:rsidRDefault="00815194" w:rsidP="00815194">
            <w:pPr>
              <w:pStyle w:val="NoSpacing"/>
              <w:numPr>
                <w:ilvl w:val="0"/>
                <w:numId w:val="24"/>
              </w:numPr>
              <w:spacing w:line="360" w:lineRule="auto"/>
              <w:rPr>
                <w:rFonts w:ascii="Calibri" w:hAnsi="Calibri"/>
                <w:sz w:val="22"/>
                <w:szCs w:val="22"/>
              </w:rPr>
            </w:pPr>
            <w:r w:rsidRPr="00B34B4F">
              <w:rPr>
                <w:rFonts w:ascii="Calibri" w:hAnsi="Calibri"/>
                <w:sz w:val="22"/>
                <w:szCs w:val="22"/>
              </w:rPr>
              <w:t xml:space="preserve"> </w:t>
            </w:r>
          </w:p>
          <w:p w14:paraId="55F53310" w14:textId="77777777" w:rsidR="00815194" w:rsidRPr="00B34B4F" w:rsidRDefault="00815194" w:rsidP="00815194">
            <w:pPr>
              <w:pStyle w:val="NoSpacing"/>
              <w:spacing w:line="360" w:lineRule="auto"/>
              <w:rPr>
                <w:rFonts w:ascii="Calibri" w:hAnsi="Calibri"/>
                <w:sz w:val="22"/>
                <w:szCs w:val="22"/>
              </w:rPr>
            </w:pPr>
          </w:p>
          <w:p w14:paraId="3AB4C0F5" w14:textId="77777777" w:rsidR="00815194" w:rsidRPr="001A4B18" w:rsidRDefault="00815194" w:rsidP="00815194">
            <w:pPr>
              <w:pStyle w:val="NoSpacing"/>
              <w:numPr>
                <w:ilvl w:val="0"/>
                <w:numId w:val="24"/>
              </w:numPr>
              <w:spacing w:line="360" w:lineRule="auto"/>
              <w:rPr>
                <w:rFonts w:ascii="Calibri" w:hAnsi="Calibri"/>
                <w:sz w:val="22"/>
                <w:szCs w:val="22"/>
              </w:rPr>
            </w:pPr>
            <w:r w:rsidRPr="00B34B4F">
              <w:rPr>
                <w:rFonts w:ascii="Calibri" w:hAnsi="Calibri"/>
                <w:sz w:val="22"/>
                <w:szCs w:val="22"/>
              </w:rPr>
              <w:t xml:space="preserve"> </w:t>
            </w:r>
          </w:p>
          <w:p w14:paraId="435B502B" w14:textId="77777777" w:rsidR="00815194" w:rsidRPr="005F360F" w:rsidRDefault="00815194" w:rsidP="00815194">
            <w:pPr>
              <w:pStyle w:val="NoSpacing"/>
              <w:spacing w:line="360" w:lineRule="auto"/>
              <w:rPr>
                <w:rFonts w:ascii="Calibri" w:hAnsi="Calibri"/>
                <w:sz w:val="22"/>
                <w:szCs w:val="22"/>
              </w:rPr>
            </w:pPr>
          </w:p>
          <w:p w14:paraId="2BFE867B" w14:textId="2B88031E" w:rsidR="00815194" w:rsidRPr="00815194" w:rsidRDefault="00815194" w:rsidP="00815194">
            <w:pPr>
              <w:spacing w:line="360" w:lineRule="auto"/>
              <w:rPr>
                <w:rFonts w:asciiTheme="minorHAnsi" w:hAnsiTheme="minorHAnsi"/>
              </w:rPr>
            </w:pPr>
            <w:r w:rsidRPr="00F0203C">
              <w:rPr>
                <w:rFonts w:asciiTheme="minorHAnsi" w:hAnsiTheme="minorHAnsi"/>
              </w:rPr>
              <w:t xml:space="preserve"> </w:t>
            </w:r>
            <w:r>
              <w:rPr>
                <w:rFonts w:asciiTheme="minorHAnsi" w:hAnsiTheme="minorHAnsi"/>
              </w:rPr>
              <w:t xml:space="preserve">      4.</w:t>
            </w:r>
          </w:p>
          <w:p w14:paraId="727FE3BE" w14:textId="5E79EDFB" w:rsidR="00815194" w:rsidRPr="00E62B0F" w:rsidRDefault="00815194" w:rsidP="003831A4">
            <w:pPr>
              <w:pStyle w:val="NoSpacing"/>
              <w:rPr>
                <w:rFonts w:ascii="Calibri" w:hAnsi="Calibri"/>
                <w:sz w:val="22"/>
                <w:szCs w:val="22"/>
              </w:rPr>
            </w:pPr>
          </w:p>
        </w:tc>
      </w:tr>
      <w:tr w:rsidR="00176D94"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6C0CA9E8" w:rsidR="00176D94" w:rsidRPr="00F0203C" w:rsidRDefault="003F5D95" w:rsidP="00176D94">
            <w:pPr>
              <w:widowControl w:val="0"/>
            </w:pPr>
            <w:r>
              <w:rPr>
                <w:rFonts w:ascii="Calibri" w:eastAsia="Calibri" w:hAnsi="Calibri" w:cs="Calibri"/>
                <w:b/>
                <w:color w:val="FFFFFF" w:themeColor="background1"/>
              </w:rPr>
              <w:lastRenderedPageBreak/>
              <w:t>Disseminate and Communicate</w:t>
            </w:r>
          </w:p>
        </w:tc>
      </w:tr>
      <w:tr w:rsidR="00176D94" w:rsidRPr="00F0203C" w14:paraId="7F81E400" w14:textId="77777777" w:rsidTr="00965712">
        <w:trPr>
          <w:trHeight w:val="3530"/>
        </w:trPr>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1A930E" w14:textId="498427E1" w:rsidR="001D5C71" w:rsidRDefault="003F5D95" w:rsidP="003F5D95">
            <w:pPr>
              <w:spacing w:after="160" w:line="259" w:lineRule="auto"/>
              <w:rPr>
                <w:rFonts w:ascii="Calibri" w:hAnsi="Calibri"/>
              </w:rPr>
            </w:pPr>
            <w:r>
              <w:rPr>
                <w:rFonts w:ascii="Calibri" w:hAnsi="Calibri"/>
              </w:rPr>
              <w:t>Considering</w:t>
            </w:r>
            <w:r w:rsidR="00176D94">
              <w:rPr>
                <w:rFonts w:ascii="Calibri" w:hAnsi="Calibri"/>
              </w:rPr>
              <w:t xml:space="preserve"> staff skills and resources for </w:t>
            </w:r>
            <w:r>
              <w:rPr>
                <w:rFonts w:ascii="Calibri" w:hAnsi="Calibri"/>
              </w:rPr>
              <w:t xml:space="preserve">targeted </w:t>
            </w:r>
            <w:r w:rsidR="001D5C71">
              <w:rPr>
                <w:rFonts w:ascii="Calibri" w:hAnsi="Calibri"/>
              </w:rPr>
              <w:t xml:space="preserve">or embedded </w:t>
            </w:r>
            <w:r w:rsidR="00176D94">
              <w:rPr>
                <w:rFonts w:ascii="Calibri" w:hAnsi="Calibri"/>
              </w:rPr>
              <w:t xml:space="preserve">reference services, consider </w:t>
            </w:r>
            <w:r>
              <w:rPr>
                <w:rFonts w:ascii="Calibri" w:hAnsi="Calibri"/>
              </w:rPr>
              <w:t>the frequency and scope of your</w:t>
            </w:r>
            <w:r w:rsidR="00815194">
              <w:rPr>
                <w:rFonts w:ascii="Calibri" w:hAnsi="Calibri"/>
              </w:rPr>
              <w:t xml:space="preserve"> dissemination and communication</w:t>
            </w:r>
            <w:r w:rsidR="001D5C71">
              <w:rPr>
                <w:rFonts w:ascii="Calibri" w:hAnsi="Calibri"/>
              </w:rPr>
              <w:t>.</w:t>
            </w:r>
            <w:r w:rsidR="00815194">
              <w:rPr>
                <w:rFonts w:ascii="Calibri" w:hAnsi="Calibri"/>
              </w:rPr>
              <w:t xml:space="preserve"> Remember that it could be as simple as a periodic email, or as robust as a regularly scheduled newsletter.</w:t>
            </w:r>
          </w:p>
          <w:p w14:paraId="129E02E2" w14:textId="77777777" w:rsidR="001D5C71" w:rsidRDefault="001D5C71" w:rsidP="003F5D95">
            <w:pPr>
              <w:spacing w:after="160" w:line="259" w:lineRule="auto"/>
              <w:rPr>
                <w:rFonts w:ascii="Calibri" w:hAnsi="Calibri"/>
              </w:rPr>
            </w:pPr>
          </w:p>
          <w:p w14:paraId="2A9E4199" w14:textId="77777777" w:rsidR="001D5C71" w:rsidRDefault="001D5C71" w:rsidP="003F5D95">
            <w:pPr>
              <w:spacing w:after="160" w:line="259" w:lineRule="auto"/>
              <w:rPr>
                <w:rFonts w:ascii="Calibri" w:hAnsi="Calibri"/>
              </w:rPr>
            </w:pPr>
          </w:p>
          <w:p w14:paraId="121532B6" w14:textId="77777777" w:rsidR="001D5C71" w:rsidRDefault="001D5C71" w:rsidP="003F5D95">
            <w:pPr>
              <w:spacing w:after="160" w:line="259" w:lineRule="auto"/>
              <w:rPr>
                <w:rFonts w:ascii="Calibri" w:hAnsi="Calibri"/>
              </w:rPr>
            </w:pPr>
          </w:p>
          <w:p w14:paraId="5962A474" w14:textId="3D059263" w:rsidR="00176D94" w:rsidRPr="00176D94" w:rsidRDefault="001D5C71" w:rsidP="003F5D95">
            <w:pPr>
              <w:spacing w:after="160" w:line="259" w:lineRule="auto"/>
              <w:rPr>
                <w:rFonts w:ascii="Calibri" w:hAnsi="Calibri"/>
              </w:rPr>
            </w:pPr>
            <w:r>
              <w:rPr>
                <w:rFonts w:ascii="Calibri" w:hAnsi="Calibri"/>
              </w:rPr>
              <w:t>Consider ways to articulate the added value these reference services bring to the community</w:t>
            </w:r>
            <w:r w:rsidR="00815194">
              <w:rPr>
                <w:rFonts w:ascii="Calibri" w:hAnsi="Calibri"/>
              </w:rPr>
              <w:t xml:space="preserve">. How can you differentiate your services from “Googling it” </w:t>
            </w:r>
            <w:r w:rsidR="009147A1">
              <w:rPr>
                <w:rFonts w:ascii="Calibri" w:hAnsi="Calibri"/>
              </w:rPr>
              <w:t>for</w:t>
            </w:r>
            <w:r w:rsidR="00815194">
              <w:rPr>
                <w:rFonts w:ascii="Calibri" w:hAnsi="Calibri"/>
              </w:rPr>
              <w:t xml:space="preserve"> the organization or entity you’re working with</w:t>
            </w:r>
            <w:r w:rsidR="009147A1">
              <w:rPr>
                <w:rFonts w:ascii="Calibri" w:hAnsi="Calibri"/>
              </w:rPr>
              <w:t xml:space="preserve"> to understand the value the library brings</w:t>
            </w:r>
            <w:bookmarkStart w:id="0" w:name="_GoBack"/>
            <w:bookmarkEnd w:id="0"/>
            <w:r w:rsidR="00815194">
              <w:rPr>
                <w:rFonts w:ascii="Calibri" w:hAnsi="Calibri"/>
              </w:rPr>
              <w:t>?</w:t>
            </w:r>
            <w:r>
              <w:rPr>
                <w:rFonts w:ascii="Calibri" w:hAnsi="Calibri"/>
              </w:rPr>
              <w:t xml:space="preserve"> </w:t>
            </w:r>
          </w:p>
          <w:p w14:paraId="48BE69BE" w14:textId="6DFABC5A" w:rsidR="00176D94" w:rsidRDefault="00176D94" w:rsidP="00176D94">
            <w:pPr>
              <w:rPr>
                <w:rFonts w:asciiTheme="minorHAnsi" w:hAnsiTheme="minorHAnsi"/>
              </w:rPr>
            </w:pPr>
          </w:p>
          <w:p w14:paraId="4718ABD3" w14:textId="1884A37C" w:rsidR="00815194" w:rsidRDefault="00815194" w:rsidP="00176D94">
            <w:pPr>
              <w:rPr>
                <w:rFonts w:asciiTheme="minorHAnsi" w:hAnsiTheme="minorHAnsi"/>
              </w:rPr>
            </w:pPr>
          </w:p>
          <w:p w14:paraId="338079C1" w14:textId="62CBB34F" w:rsidR="00815194" w:rsidRDefault="00815194" w:rsidP="00176D94">
            <w:pPr>
              <w:rPr>
                <w:rFonts w:asciiTheme="minorHAnsi" w:hAnsiTheme="minorHAnsi"/>
              </w:rPr>
            </w:pPr>
          </w:p>
          <w:p w14:paraId="3BAAC181" w14:textId="20CE499B" w:rsidR="00815194" w:rsidRDefault="00815194" w:rsidP="00176D94">
            <w:pPr>
              <w:rPr>
                <w:rFonts w:asciiTheme="minorHAnsi" w:hAnsiTheme="minorHAnsi"/>
              </w:rPr>
            </w:pPr>
          </w:p>
          <w:p w14:paraId="24EA8DB0" w14:textId="77777777" w:rsidR="00815194" w:rsidRPr="00176D94" w:rsidRDefault="00815194" w:rsidP="00176D94">
            <w:pPr>
              <w:rPr>
                <w:rFonts w:asciiTheme="minorHAnsi" w:hAnsiTheme="minorHAnsi"/>
              </w:rPr>
            </w:pPr>
          </w:p>
          <w:p w14:paraId="3ACA573F" w14:textId="72BC9C20" w:rsidR="00176D94" w:rsidRPr="009E2599" w:rsidRDefault="00176D94" w:rsidP="00176D94">
            <w:pPr>
              <w:pStyle w:val="ListParagraph"/>
              <w:rPr>
                <w:rFonts w:asciiTheme="minorHAnsi" w:hAnsiTheme="minorHAnsi"/>
              </w:rPr>
            </w:pPr>
          </w:p>
        </w:tc>
      </w:tr>
      <w:tr w:rsidR="00176D94"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176D94" w:rsidRPr="00CD181A" w:rsidRDefault="00176D94" w:rsidP="00176D94">
            <w:pPr>
              <w:widowControl w:val="0"/>
              <w:rPr>
                <w:rFonts w:ascii="Calibri" w:eastAsia="Calibri" w:hAnsi="Calibri" w:cs="Calibri"/>
                <w:b/>
                <w:color w:val="FFFFFF" w:themeColor="background1"/>
              </w:rPr>
            </w:pPr>
            <w:r w:rsidRPr="00CD181A">
              <w:rPr>
                <w:rFonts w:ascii="Calibri" w:eastAsia="Calibri" w:hAnsi="Calibri" w:cs="Calibri"/>
                <w:b/>
                <w:color w:val="FFFFFF" w:themeColor="background1"/>
              </w:rPr>
              <w:t xml:space="preserve"> Action Plan: (include some simple next steps, along with who, when, etc.)</w:t>
            </w:r>
          </w:p>
        </w:tc>
      </w:tr>
      <w:tr w:rsidR="00176D94"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176D94" w:rsidRPr="00F0203C" w:rsidRDefault="00176D94" w:rsidP="00176D94">
            <w:pPr>
              <w:rPr>
                <w:rFonts w:asciiTheme="minorHAnsi" w:hAnsiTheme="minorHAnsi"/>
              </w:rPr>
            </w:pPr>
          </w:p>
          <w:p w14:paraId="1883E529" w14:textId="77777777" w:rsidR="00176D94" w:rsidRPr="00F0203C" w:rsidRDefault="00176D94" w:rsidP="00176D94">
            <w:pPr>
              <w:rPr>
                <w:rFonts w:asciiTheme="minorHAnsi" w:hAnsiTheme="minorHAnsi"/>
              </w:rPr>
            </w:pPr>
          </w:p>
          <w:p w14:paraId="16FB1AFB" w14:textId="77777777" w:rsidR="00176D94" w:rsidRDefault="00176D94" w:rsidP="00176D94">
            <w:pPr>
              <w:rPr>
                <w:rFonts w:asciiTheme="minorHAnsi" w:hAnsiTheme="minorHAnsi"/>
              </w:rPr>
            </w:pPr>
          </w:p>
          <w:p w14:paraId="3A46D4CB" w14:textId="0B89D94B" w:rsidR="00176D94" w:rsidRDefault="00176D94" w:rsidP="00176D94">
            <w:pPr>
              <w:rPr>
                <w:rFonts w:asciiTheme="minorHAnsi" w:hAnsiTheme="minorHAnsi"/>
              </w:rPr>
            </w:pPr>
          </w:p>
          <w:p w14:paraId="4261B7EF" w14:textId="39DA33AD" w:rsidR="00176D94" w:rsidRDefault="00176D94" w:rsidP="00176D94">
            <w:pPr>
              <w:rPr>
                <w:rFonts w:asciiTheme="minorHAnsi" w:hAnsiTheme="minorHAnsi"/>
              </w:rPr>
            </w:pPr>
          </w:p>
          <w:p w14:paraId="50B95DD7" w14:textId="77777777" w:rsidR="00176D94" w:rsidRDefault="00176D94" w:rsidP="00176D94">
            <w:pPr>
              <w:rPr>
                <w:rFonts w:asciiTheme="minorHAnsi" w:hAnsiTheme="minorHAnsi"/>
              </w:rPr>
            </w:pPr>
          </w:p>
          <w:p w14:paraId="705B86D1" w14:textId="63B603AE" w:rsidR="00176D94" w:rsidRDefault="00176D94" w:rsidP="00176D94">
            <w:pPr>
              <w:rPr>
                <w:rFonts w:asciiTheme="minorHAnsi" w:hAnsiTheme="minorHAnsi"/>
              </w:rPr>
            </w:pPr>
          </w:p>
          <w:p w14:paraId="58B80433" w14:textId="2685F823" w:rsidR="00176D94" w:rsidRDefault="00176D94" w:rsidP="00176D94">
            <w:pPr>
              <w:rPr>
                <w:rFonts w:asciiTheme="minorHAnsi" w:hAnsiTheme="minorHAnsi"/>
              </w:rPr>
            </w:pPr>
          </w:p>
          <w:p w14:paraId="7C8D27DC" w14:textId="554A4C43" w:rsidR="00176D94" w:rsidRDefault="00176D94" w:rsidP="00176D94">
            <w:pPr>
              <w:rPr>
                <w:rFonts w:asciiTheme="minorHAnsi" w:hAnsiTheme="minorHAnsi"/>
              </w:rPr>
            </w:pPr>
          </w:p>
          <w:p w14:paraId="1E5C9071" w14:textId="601DFA51" w:rsidR="00815194" w:rsidRDefault="00815194" w:rsidP="00176D94">
            <w:pPr>
              <w:rPr>
                <w:rFonts w:asciiTheme="minorHAnsi" w:hAnsiTheme="minorHAnsi"/>
              </w:rPr>
            </w:pPr>
          </w:p>
          <w:p w14:paraId="7918E943" w14:textId="4BB9A880" w:rsidR="00815194" w:rsidRDefault="00815194" w:rsidP="00176D94">
            <w:pPr>
              <w:rPr>
                <w:rFonts w:asciiTheme="minorHAnsi" w:hAnsiTheme="minorHAnsi"/>
              </w:rPr>
            </w:pPr>
          </w:p>
          <w:p w14:paraId="2C820567" w14:textId="1315FE29" w:rsidR="00815194" w:rsidRDefault="00815194" w:rsidP="00176D94">
            <w:pPr>
              <w:rPr>
                <w:rFonts w:asciiTheme="minorHAnsi" w:hAnsiTheme="minorHAnsi"/>
              </w:rPr>
            </w:pPr>
          </w:p>
          <w:p w14:paraId="42A59DBA" w14:textId="77777777" w:rsidR="00815194" w:rsidRDefault="00815194" w:rsidP="00176D94">
            <w:pPr>
              <w:rPr>
                <w:rFonts w:asciiTheme="minorHAnsi" w:hAnsiTheme="minorHAnsi"/>
              </w:rPr>
            </w:pPr>
          </w:p>
          <w:p w14:paraId="61BBD2DA" w14:textId="7D94D147" w:rsidR="00815194" w:rsidRDefault="00815194" w:rsidP="00176D94">
            <w:pPr>
              <w:rPr>
                <w:rFonts w:asciiTheme="minorHAnsi" w:hAnsiTheme="minorHAnsi"/>
              </w:rPr>
            </w:pPr>
          </w:p>
          <w:p w14:paraId="512D9A10" w14:textId="5D7C28A9" w:rsidR="00815194" w:rsidRDefault="00815194" w:rsidP="00176D94">
            <w:pPr>
              <w:rPr>
                <w:rFonts w:asciiTheme="minorHAnsi" w:hAnsiTheme="minorHAnsi"/>
              </w:rPr>
            </w:pPr>
          </w:p>
          <w:p w14:paraId="6544139A" w14:textId="77777777" w:rsidR="00815194" w:rsidRPr="00F0203C" w:rsidRDefault="00815194" w:rsidP="00176D94">
            <w:pPr>
              <w:rPr>
                <w:rFonts w:asciiTheme="minorHAnsi" w:hAnsiTheme="minorHAnsi"/>
              </w:rPr>
            </w:pPr>
          </w:p>
          <w:p w14:paraId="02500022" w14:textId="77777777" w:rsidR="00176D94" w:rsidRPr="00F0203C" w:rsidRDefault="00176D94" w:rsidP="00176D94">
            <w:pPr>
              <w:rPr>
                <w:rFonts w:asciiTheme="minorHAnsi" w:hAnsiTheme="minorHAnsi"/>
              </w:rPr>
            </w:pPr>
            <w:r w:rsidRPr="00F0203C">
              <w:rPr>
                <w:rFonts w:asciiTheme="minorHAnsi" w:hAnsiTheme="minorHAnsi"/>
              </w:rPr>
              <w:t xml:space="preserve"> </w:t>
            </w:r>
          </w:p>
          <w:p w14:paraId="5221C3BC" w14:textId="77777777" w:rsidR="00176D94" w:rsidRPr="00F0203C" w:rsidRDefault="00176D94" w:rsidP="00176D94">
            <w:pPr>
              <w:rPr>
                <w:rFonts w:asciiTheme="minorHAnsi" w:hAnsiTheme="minorHAnsi"/>
              </w:rPr>
            </w:pPr>
            <w:r w:rsidRPr="00F0203C">
              <w:rPr>
                <w:rFonts w:asciiTheme="minorHAnsi" w:hAnsiTheme="minorHAnsi"/>
                <w:b/>
              </w:rPr>
              <w:t xml:space="preserve"> </w:t>
            </w:r>
          </w:p>
        </w:tc>
      </w:tr>
    </w:tbl>
    <w:p w14:paraId="182A5923" w14:textId="5FD33F55" w:rsidR="00951362" w:rsidRDefault="00951362">
      <w:pPr>
        <w:rPr>
          <w:rFonts w:asciiTheme="minorHAnsi" w:hAnsiTheme="minorHAnsi"/>
        </w:rPr>
      </w:pPr>
    </w:p>
    <w:p w14:paraId="696D8699" w14:textId="77777777" w:rsidR="00721C74" w:rsidRPr="0043078B" w:rsidRDefault="00721C74">
      <w:pPr>
        <w:rPr>
          <w:rFonts w:asciiTheme="minorHAnsi" w:hAnsiTheme="minorHAnsi"/>
        </w:rPr>
      </w:pPr>
    </w:p>
    <w:sectPr w:rsidR="00721C74"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341E6"/>
    <w:multiLevelType w:val="hybridMultilevel"/>
    <w:tmpl w:val="D24679A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83D6C"/>
    <w:multiLevelType w:val="hybridMultilevel"/>
    <w:tmpl w:val="36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A61E0"/>
    <w:multiLevelType w:val="hybridMultilevel"/>
    <w:tmpl w:val="4A60C77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27291"/>
    <w:multiLevelType w:val="hybridMultilevel"/>
    <w:tmpl w:val="D58E409C"/>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5795C"/>
    <w:multiLevelType w:val="hybridMultilevel"/>
    <w:tmpl w:val="0DAA9D92"/>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64402"/>
    <w:multiLevelType w:val="hybridMultilevel"/>
    <w:tmpl w:val="737CB728"/>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B4B0C"/>
    <w:multiLevelType w:val="hybridMultilevel"/>
    <w:tmpl w:val="55365A06"/>
    <w:lvl w:ilvl="0" w:tplc="FA8EB366">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A6ED2"/>
    <w:multiLevelType w:val="hybridMultilevel"/>
    <w:tmpl w:val="01C2BD8C"/>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3EBC"/>
    <w:multiLevelType w:val="hybridMultilevel"/>
    <w:tmpl w:val="CC289540"/>
    <w:lvl w:ilvl="0" w:tplc="9FF87DA6">
      <w:start w:val="1"/>
      <w:numFmt w:val="bullet"/>
      <w:lvlText w:val=""/>
      <w:lvlJc w:val="left"/>
      <w:pPr>
        <w:ind w:left="768" w:hanging="360"/>
      </w:pPr>
      <w:rPr>
        <w:rFonts w:ascii="Symbol" w:hAnsi="Symbol" w:hint="default"/>
        <w:sz w:val="3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8DF473F"/>
    <w:multiLevelType w:val="hybridMultilevel"/>
    <w:tmpl w:val="E76EE608"/>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8551D"/>
    <w:multiLevelType w:val="hybridMultilevel"/>
    <w:tmpl w:val="E800CEF4"/>
    <w:lvl w:ilvl="0" w:tplc="F0548552">
      <w:start w:val="1"/>
      <w:numFmt w:val="bullet"/>
      <w:lvlText w:val="►"/>
      <w:lvlJc w:val="left"/>
      <w:pPr>
        <w:tabs>
          <w:tab w:val="num" w:pos="720"/>
        </w:tabs>
        <w:ind w:left="720" w:hanging="360"/>
      </w:pPr>
      <w:rPr>
        <w:rFonts w:ascii="Times New Roman" w:hAnsi="Times New Roman" w:hint="default"/>
      </w:rPr>
    </w:lvl>
    <w:lvl w:ilvl="1" w:tplc="FFF86046" w:tentative="1">
      <w:start w:val="1"/>
      <w:numFmt w:val="bullet"/>
      <w:lvlText w:val="►"/>
      <w:lvlJc w:val="left"/>
      <w:pPr>
        <w:tabs>
          <w:tab w:val="num" w:pos="1440"/>
        </w:tabs>
        <w:ind w:left="1440" w:hanging="360"/>
      </w:pPr>
      <w:rPr>
        <w:rFonts w:ascii="Times New Roman" w:hAnsi="Times New Roman" w:hint="default"/>
      </w:rPr>
    </w:lvl>
    <w:lvl w:ilvl="2" w:tplc="C7049326" w:tentative="1">
      <w:start w:val="1"/>
      <w:numFmt w:val="bullet"/>
      <w:lvlText w:val="►"/>
      <w:lvlJc w:val="left"/>
      <w:pPr>
        <w:tabs>
          <w:tab w:val="num" w:pos="2160"/>
        </w:tabs>
        <w:ind w:left="2160" w:hanging="360"/>
      </w:pPr>
      <w:rPr>
        <w:rFonts w:ascii="Times New Roman" w:hAnsi="Times New Roman" w:hint="default"/>
      </w:rPr>
    </w:lvl>
    <w:lvl w:ilvl="3" w:tplc="A296F55A" w:tentative="1">
      <w:start w:val="1"/>
      <w:numFmt w:val="bullet"/>
      <w:lvlText w:val="►"/>
      <w:lvlJc w:val="left"/>
      <w:pPr>
        <w:tabs>
          <w:tab w:val="num" w:pos="2880"/>
        </w:tabs>
        <w:ind w:left="2880" w:hanging="360"/>
      </w:pPr>
      <w:rPr>
        <w:rFonts w:ascii="Times New Roman" w:hAnsi="Times New Roman" w:hint="default"/>
      </w:rPr>
    </w:lvl>
    <w:lvl w:ilvl="4" w:tplc="197AB7D2" w:tentative="1">
      <w:start w:val="1"/>
      <w:numFmt w:val="bullet"/>
      <w:lvlText w:val="►"/>
      <w:lvlJc w:val="left"/>
      <w:pPr>
        <w:tabs>
          <w:tab w:val="num" w:pos="3600"/>
        </w:tabs>
        <w:ind w:left="3600" w:hanging="360"/>
      </w:pPr>
      <w:rPr>
        <w:rFonts w:ascii="Times New Roman" w:hAnsi="Times New Roman" w:hint="default"/>
      </w:rPr>
    </w:lvl>
    <w:lvl w:ilvl="5" w:tplc="7370152E" w:tentative="1">
      <w:start w:val="1"/>
      <w:numFmt w:val="bullet"/>
      <w:lvlText w:val="►"/>
      <w:lvlJc w:val="left"/>
      <w:pPr>
        <w:tabs>
          <w:tab w:val="num" w:pos="4320"/>
        </w:tabs>
        <w:ind w:left="4320" w:hanging="360"/>
      </w:pPr>
      <w:rPr>
        <w:rFonts w:ascii="Times New Roman" w:hAnsi="Times New Roman" w:hint="default"/>
      </w:rPr>
    </w:lvl>
    <w:lvl w:ilvl="6" w:tplc="06182CF4" w:tentative="1">
      <w:start w:val="1"/>
      <w:numFmt w:val="bullet"/>
      <w:lvlText w:val="►"/>
      <w:lvlJc w:val="left"/>
      <w:pPr>
        <w:tabs>
          <w:tab w:val="num" w:pos="5040"/>
        </w:tabs>
        <w:ind w:left="5040" w:hanging="360"/>
      </w:pPr>
      <w:rPr>
        <w:rFonts w:ascii="Times New Roman" w:hAnsi="Times New Roman" w:hint="default"/>
      </w:rPr>
    </w:lvl>
    <w:lvl w:ilvl="7" w:tplc="F3F48C36" w:tentative="1">
      <w:start w:val="1"/>
      <w:numFmt w:val="bullet"/>
      <w:lvlText w:val="►"/>
      <w:lvlJc w:val="left"/>
      <w:pPr>
        <w:tabs>
          <w:tab w:val="num" w:pos="5760"/>
        </w:tabs>
        <w:ind w:left="5760" w:hanging="360"/>
      </w:pPr>
      <w:rPr>
        <w:rFonts w:ascii="Times New Roman" w:hAnsi="Times New Roman" w:hint="default"/>
      </w:rPr>
    </w:lvl>
    <w:lvl w:ilvl="8" w:tplc="980C8E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0B4734"/>
    <w:multiLevelType w:val="hybridMultilevel"/>
    <w:tmpl w:val="C4A8069E"/>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96D93"/>
    <w:multiLevelType w:val="hybridMultilevel"/>
    <w:tmpl w:val="CBF86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E7028A5"/>
    <w:multiLevelType w:val="hybridMultilevel"/>
    <w:tmpl w:val="01A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B221A"/>
    <w:multiLevelType w:val="hybridMultilevel"/>
    <w:tmpl w:val="EB4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5430B"/>
    <w:multiLevelType w:val="hybridMultilevel"/>
    <w:tmpl w:val="DF16DBB8"/>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20B8A"/>
    <w:multiLevelType w:val="hybridMultilevel"/>
    <w:tmpl w:val="01C2BD8C"/>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57F1E"/>
    <w:multiLevelType w:val="hybridMultilevel"/>
    <w:tmpl w:val="01A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A513E"/>
    <w:multiLevelType w:val="hybridMultilevel"/>
    <w:tmpl w:val="16DE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9"/>
  </w:num>
  <w:num w:numId="4">
    <w:abstractNumId w:val="0"/>
  </w:num>
  <w:num w:numId="5">
    <w:abstractNumId w:val="21"/>
  </w:num>
  <w:num w:numId="6">
    <w:abstractNumId w:val="1"/>
  </w:num>
  <w:num w:numId="7">
    <w:abstractNumId w:val="5"/>
  </w:num>
  <w:num w:numId="8">
    <w:abstractNumId w:val="20"/>
  </w:num>
  <w:num w:numId="9">
    <w:abstractNumId w:val="14"/>
  </w:num>
  <w:num w:numId="10">
    <w:abstractNumId w:val="4"/>
  </w:num>
  <w:num w:numId="11">
    <w:abstractNumId w:val="2"/>
  </w:num>
  <w:num w:numId="12">
    <w:abstractNumId w:val="11"/>
  </w:num>
  <w:num w:numId="13">
    <w:abstractNumId w:val="8"/>
  </w:num>
  <w:num w:numId="14">
    <w:abstractNumId w:val="7"/>
  </w:num>
  <w:num w:numId="15">
    <w:abstractNumId w:val="12"/>
  </w:num>
  <w:num w:numId="16">
    <w:abstractNumId w:val="15"/>
  </w:num>
  <w:num w:numId="17">
    <w:abstractNumId w:val="23"/>
  </w:num>
  <w:num w:numId="18">
    <w:abstractNumId w:val="9"/>
  </w:num>
  <w:num w:numId="19">
    <w:abstractNumId w:val="18"/>
  </w:num>
  <w:num w:numId="20">
    <w:abstractNumId w:val="22"/>
  </w:num>
  <w:num w:numId="21">
    <w:abstractNumId w:val="3"/>
  </w:num>
  <w:num w:numId="22">
    <w:abstractNumId w:val="17"/>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21BF1"/>
    <w:rsid w:val="00150AD2"/>
    <w:rsid w:val="001627FC"/>
    <w:rsid w:val="001719A1"/>
    <w:rsid w:val="00171EAC"/>
    <w:rsid w:val="00176D94"/>
    <w:rsid w:val="001804DC"/>
    <w:rsid w:val="001926CC"/>
    <w:rsid w:val="001A4B18"/>
    <w:rsid w:val="001B3D1D"/>
    <w:rsid w:val="001D5C71"/>
    <w:rsid w:val="0026202E"/>
    <w:rsid w:val="002C6E3B"/>
    <w:rsid w:val="002D4EEC"/>
    <w:rsid w:val="003030CC"/>
    <w:rsid w:val="0034180D"/>
    <w:rsid w:val="003831A4"/>
    <w:rsid w:val="003B1257"/>
    <w:rsid w:val="003B7B5A"/>
    <w:rsid w:val="003C1DD3"/>
    <w:rsid w:val="003F5D95"/>
    <w:rsid w:val="00401BF9"/>
    <w:rsid w:val="004254C8"/>
    <w:rsid w:val="0043078B"/>
    <w:rsid w:val="00430F80"/>
    <w:rsid w:val="00433434"/>
    <w:rsid w:val="00446C97"/>
    <w:rsid w:val="004951C1"/>
    <w:rsid w:val="0055694C"/>
    <w:rsid w:val="00557511"/>
    <w:rsid w:val="005656C1"/>
    <w:rsid w:val="005C76B4"/>
    <w:rsid w:val="005F21D5"/>
    <w:rsid w:val="005F2367"/>
    <w:rsid w:val="005F360F"/>
    <w:rsid w:val="005F6E72"/>
    <w:rsid w:val="00626462"/>
    <w:rsid w:val="006459FB"/>
    <w:rsid w:val="00663266"/>
    <w:rsid w:val="00676274"/>
    <w:rsid w:val="006D45B8"/>
    <w:rsid w:val="006F3C22"/>
    <w:rsid w:val="00711E27"/>
    <w:rsid w:val="00721C74"/>
    <w:rsid w:val="00772604"/>
    <w:rsid w:val="00790D48"/>
    <w:rsid w:val="0079142E"/>
    <w:rsid w:val="007C0F99"/>
    <w:rsid w:val="007C6CB7"/>
    <w:rsid w:val="007C7C5E"/>
    <w:rsid w:val="007D291D"/>
    <w:rsid w:val="007F72B7"/>
    <w:rsid w:val="00811CA5"/>
    <w:rsid w:val="00815194"/>
    <w:rsid w:val="0087320F"/>
    <w:rsid w:val="008D70E7"/>
    <w:rsid w:val="009052CE"/>
    <w:rsid w:val="009147A1"/>
    <w:rsid w:val="00921390"/>
    <w:rsid w:val="00951362"/>
    <w:rsid w:val="00965712"/>
    <w:rsid w:val="009968B7"/>
    <w:rsid w:val="009B7C77"/>
    <w:rsid w:val="009E2599"/>
    <w:rsid w:val="009E7CBA"/>
    <w:rsid w:val="00A05C49"/>
    <w:rsid w:val="00A1658A"/>
    <w:rsid w:val="00A25FDF"/>
    <w:rsid w:val="00A405E0"/>
    <w:rsid w:val="00A40876"/>
    <w:rsid w:val="00A5411E"/>
    <w:rsid w:val="00A858DF"/>
    <w:rsid w:val="00AB30C7"/>
    <w:rsid w:val="00B34B4F"/>
    <w:rsid w:val="00B44C0A"/>
    <w:rsid w:val="00B63186"/>
    <w:rsid w:val="00B82B85"/>
    <w:rsid w:val="00BB2DD6"/>
    <w:rsid w:val="00BB7B14"/>
    <w:rsid w:val="00BC62EB"/>
    <w:rsid w:val="00C20A00"/>
    <w:rsid w:val="00C6421C"/>
    <w:rsid w:val="00CD181A"/>
    <w:rsid w:val="00D24FB6"/>
    <w:rsid w:val="00D44F74"/>
    <w:rsid w:val="00D9334A"/>
    <w:rsid w:val="00E030E1"/>
    <w:rsid w:val="00E04BEE"/>
    <w:rsid w:val="00E31114"/>
    <w:rsid w:val="00E62B0F"/>
    <w:rsid w:val="00E85D1E"/>
    <w:rsid w:val="00EC6D54"/>
    <w:rsid w:val="00ED5C61"/>
    <w:rsid w:val="00EF2296"/>
    <w:rsid w:val="00F00C71"/>
    <w:rsid w:val="00F0203C"/>
    <w:rsid w:val="00F41470"/>
    <w:rsid w:val="00F73D27"/>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paragraph" w:styleId="NormalWeb">
    <w:name w:val="Normal (Web)"/>
    <w:basedOn w:val="Normal"/>
    <w:uiPriority w:val="99"/>
    <w:unhideWhenUsed/>
    <w:rsid w:val="001719A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3019">
      <w:bodyDiv w:val="1"/>
      <w:marLeft w:val="0"/>
      <w:marRight w:val="0"/>
      <w:marTop w:val="0"/>
      <w:marBottom w:val="0"/>
      <w:divBdr>
        <w:top w:val="none" w:sz="0" w:space="0" w:color="auto"/>
        <w:left w:val="none" w:sz="0" w:space="0" w:color="auto"/>
        <w:bottom w:val="none" w:sz="0" w:space="0" w:color="auto"/>
        <w:right w:val="none" w:sz="0" w:space="0" w:color="auto"/>
      </w:divBdr>
    </w:div>
    <w:div w:id="564924147">
      <w:bodyDiv w:val="1"/>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403"/>
          <w:marRight w:val="0"/>
          <w:marTop w:val="160"/>
          <w:marBottom w:val="0"/>
          <w:divBdr>
            <w:top w:val="none" w:sz="0" w:space="0" w:color="auto"/>
            <w:left w:val="none" w:sz="0" w:space="0" w:color="auto"/>
            <w:bottom w:val="none" w:sz="0" w:space="0" w:color="auto"/>
            <w:right w:val="none" w:sz="0" w:space="0" w:color="auto"/>
          </w:divBdr>
        </w:div>
        <w:div w:id="1656102689">
          <w:marLeft w:val="403"/>
          <w:marRight w:val="0"/>
          <w:marTop w:val="160"/>
          <w:marBottom w:val="0"/>
          <w:divBdr>
            <w:top w:val="none" w:sz="0" w:space="0" w:color="auto"/>
            <w:left w:val="none" w:sz="0" w:space="0" w:color="auto"/>
            <w:bottom w:val="none" w:sz="0" w:space="0" w:color="auto"/>
            <w:right w:val="none" w:sz="0" w:space="0" w:color="auto"/>
          </w:divBdr>
        </w:div>
        <w:div w:id="368799538">
          <w:marLeft w:val="403"/>
          <w:marRight w:val="0"/>
          <w:marTop w:val="160"/>
          <w:marBottom w:val="0"/>
          <w:divBdr>
            <w:top w:val="none" w:sz="0" w:space="0" w:color="auto"/>
            <w:left w:val="none" w:sz="0" w:space="0" w:color="auto"/>
            <w:bottom w:val="none" w:sz="0" w:space="0" w:color="auto"/>
            <w:right w:val="none" w:sz="0" w:space="0" w:color="auto"/>
          </w:divBdr>
        </w:div>
        <w:div w:id="1201892067">
          <w:marLeft w:val="403"/>
          <w:marRight w:val="0"/>
          <w:marTop w:val="160"/>
          <w:marBottom w:val="0"/>
          <w:divBdr>
            <w:top w:val="none" w:sz="0" w:space="0" w:color="auto"/>
            <w:left w:val="none" w:sz="0" w:space="0" w:color="auto"/>
            <w:bottom w:val="none" w:sz="0" w:space="0" w:color="auto"/>
            <w:right w:val="none" w:sz="0" w:space="0" w:color="auto"/>
          </w:divBdr>
        </w:div>
      </w:divsChild>
    </w:div>
    <w:div w:id="1184829440">
      <w:bodyDiv w:val="1"/>
      <w:marLeft w:val="0"/>
      <w:marRight w:val="0"/>
      <w:marTop w:val="0"/>
      <w:marBottom w:val="0"/>
      <w:divBdr>
        <w:top w:val="none" w:sz="0" w:space="0" w:color="auto"/>
        <w:left w:val="none" w:sz="0" w:space="0" w:color="auto"/>
        <w:bottom w:val="none" w:sz="0" w:space="0" w:color="auto"/>
        <w:right w:val="none" w:sz="0" w:space="0" w:color="auto"/>
      </w:divBdr>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263954920">
      <w:bodyDiv w:val="1"/>
      <w:marLeft w:val="0"/>
      <w:marRight w:val="0"/>
      <w:marTop w:val="0"/>
      <w:marBottom w:val="0"/>
      <w:divBdr>
        <w:top w:val="none" w:sz="0" w:space="0" w:color="auto"/>
        <w:left w:val="none" w:sz="0" w:space="0" w:color="auto"/>
        <w:bottom w:val="none" w:sz="0" w:space="0" w:color="auto"/>
        <w:right w:val="none" w:sz="0" w:space="0" w:color="auto"/>
      </w:divBdr>
    </w:div>
    <w:div w:id="1416321665">
      <w:bodyDiv w:val="1"/>
      <w:marLeft w:val="0"/>
      <w:marRight w:val="0"/>
      <w:marTop w:val="0"/>
      <w:marBottom w:val="0"/>
      <w:divBdr>
        <w:top w:val="none" w:sz="0" w:space="0" w:color="auto"/>
        <w:left w:val="none" w:sz="0" w:space="0" w:color="auto"/>
        <w:bottom w:val="none" w:sz="0" w:space="0" w:color="auto"/>
        <w:right w:val="none" w:sz="0" w:space="0" w:color="auto"/>
      </w:divBdr>
    </w:div>
    <w:div w:id="145274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webjunction.org/course/search.php?search=leaving+fort+ref" TargetMode="External"/><Relationship Id="rId3" Type="http://schemas.openxmlformats.org/officeDocument/2006/relationships/settings" Target="settings.xml"/><Relationship Id="rId7" Type="http://schemas.openxmlformats.org/officeDocument/2006/relationships/hyperlink" Target="https://www.infodoc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docket.com/" TargetMode="External"/><Relationship Id="rId5" Type="http://schemas.openxmlformats.org/officeDocument/2006/relationships/hyperlink" Target="https://www.webjunction.org/events/webjunction/online-reference-open-web.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10</cp:revision>
  <dcterms:created xsi:type="dcterms:W3CDTF">2020-05-18T23:08:00Z</dcterms:created>
  <dcterms:modified xsi:type="dcterms:W3CDTF">2020-05-26T15:42:00Z</dcterms:modified>
</cp:coreProperties>
</file>