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0000001" w14:textId="662F4073" w:rsidR="0021171E" w:rsidRPr="0057498E" w:rsidRDefault="0057498E" w:rsidP="0057498E">
      <w:pPr>
        <w:pStyle w:val="Heading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498E">
        <w:rPr>
          <w:rFonts w:ascii="Times New Roman" w:hAnsi="Times New Roman" w:cs="Times New Roman"/>
          <w:b/>
          <w:bCs/>
          <w:sz w:val="24"/>
          <w:szCs w:val="24"/>
        </w:rPr>
        <w:t>Social Work Students and Public Library Partnerships</w:t>
      </w:r>
      <w:r w:rsidRPr="0057498E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3F38BD" w:rsidRPr="0057498E">
        <w:rPr>
          <w:rFonts w:ascii="Times New Roman" w:hAnsi="Times New Roman" w:cs="Times New Roman"/>
          <w:b/>
          <w:bCs/>
          <w:sz w:val="24"/>
          <w:szCs w:val="24"/>
        </w:rPr>
        <w:t>References</w:t>
      </w:r>
    </w:p>
    <w:p w14:paraId="00000002" w14:textId="77777777" w:rsidR="0021171E" w:rsidRDefault="003F38BD" w:rsidP="001934C4">
      <w:pPr>
        <w:widowControl w:val="0"/>
        <w:spacing w:line="360" w:lineRule="auto"/>
        <w:ind w:left="720" w:hanging="720"/>
      </w:pPr>
      <w:r>
        <w:t xml:space="preserve">American Library Association. (2019). </w:t>
      </w:r>
      <w:r>
        <w:rPr>
          <w:i/>
        </w:rPr>
        <w:t>Core values of librarianship</w:t>
      </w:r>
      <w:r>
        <w:t xml:space="preserve">. </w:t>
      </w:r>
      <w:bookmarkStart w:id="0" w:name="_GoBack"/>
      <w:bookmarkEnd w:id="0"/>
      <w:r w:rsidR="00366F9E">
        <w:fldChar w:fldCharType="begin"/>
      </w:r>
      <w:r w:rsidR="00366F9E">
        <w:instrText xml:space="preserve"> HYPERLINK "http://www.ala.org/advocacy/intfreedom/corevalues" \h </w:instrText>
      </w:r>
      <w:r w:rsidR="00366F9E">
        <w:fldChar w:fldCharType="separate"/>
      </w:r>
      <w:r>
        <w:t>http://www.ala.org/advocacy/intfreedom/corevalues</w:t>
      </w:r>
      <w:r w:rsidR="00366F9E">
        <w:fldChar w:fldCharType="end"/>
      </w:r>
    </w:p>
    <w:p w14:paraId="00000003" w14:textId="77777777" w:rsidR="0021171E" w:rsidRDefault="003F38BD" w:rsidP="001934C4">
      <w:pPr>
        <w:widowControl w:val="0"/>
        <w:spacing w:line="360" w:lineRule="auto"/>
        <w:ind w:left="720" w:hanging="720"/>
      </w:pPr>
      <w:r>
        <w:t xml:space="preserve">American Library Association. (2020). Social worker task force. </w:t>
      </w:r>
      <w:r>
        <w:rPr>
          <w:i/>
        </w:rPr>
        <w:t>Public Library Association.</w:t>
      </w:r>
      <w:hyperlink r:id="rId6">
        <w:r>
          <w:rPr>
            <w:i/>
          </w:rPr>
          <w:t xml:space="preserve"> </w:t>
        </w:r>
      </w:hyperlink>
      <w:hyperlink r:id="rId7">
        <w:r>
          <w:t>http://www.ala.org/pla/about/people/committees/pla-tfsocwork</w:t>
        </w:r>
      </w:hyperlink>
    </w:p>
    <w:p w14:paraId="00000004" w14:textId="77777777" w:rsidR="0021171E" w:rsidRDefault="003F38BD" w:rsidP="001934C4">
      <w:pPr>
        <w:widowControl w:val="0"/>
        <w:spacing w:line="360" w:lineRule="auto"/>
        <w:ind w:left="720" w:hanging="720"/>
      </w:pPr>
      <w:proofErr w:type="spellStart"/>
      <w:r>
        <w:t>Aykanian</w:t>
      </w:r>
      <w:proofErr w:type="spellEnd"/>
      <w:r>
        <w:t xml:space="preserve">, A., Morton, P., </w:t>
      </w:r>
      <w:proofErr w:type="spellStart"/>
      <w:r>
        <w:t>Trawver</w:t>
      </w:r>
      <w:proofErr w:type="spellEnd"/>
      <w:r>
        <w:t xml:space="preserve">, K., </w:t>
      </w:r>
      <w:proofErr w:type="spellStart"/>
      <w:r>
        <w:t>Victorson</w:t>
      </w:r>
      <w:proofErr w:type="spellEnd"/>
      <w:r>
        <w:t xml:space="preserve">, L., </w:t>
      </w:r>
      <w:proofErr w:type="spellStart"/>
      <w:r>
        <w:t>Preskitt</w:t>
      </w:r>
      <w:proofErr w:type="spellEnd"/>
      <w:r>
        <w:t xml:space="preserve">, S., &amp; Street, K. (2020). Library-based field placements: Meeting the diverse needs of patrons, including those experiencing homelessness. </w:t>
      </w:r>
      <w:r>
        <w:rPr>
          <w:i/>
        </w:rPr>
        <w:t>Journal of Social Work Education</w:t>
      </w:r>
      <w:r>
        <w:t xml:space="preserve">, 1–9. https://doi.org/10.1080/10437797.2020.1723757 </w:t>
      </w:r>
    </w:p>
    <w:p w14:paraId="00000005" w14:textId="77777777" w:rsidR="0021171E" w:rsidRDefault="003F38BD" w:rsidP="001934C4">
      <w:pPr>
        <w:widowControl w:val="0"/>
        <w:spacing w:line="360" w:lineRule="auto"/>
        <w:ind w:left="720" w:hanging="720"/>
      </w:pPr>
      <w:r>
        <w:t>Council on Social Work Education [</w:t>
      </w:r>
      <w:hyperlink r:id="rId8">
        <w:r>
          <w:t>CSWE</w:t>
        </w:r>
      </w:hyperlink>
      <w:r>
        <w:t>]</w:t>
      </w:r>
      <w:hyperlink r:id="rId9">
        <w:r>
          <w:t xml:space="preserve">. (2015a). </w:t>
        </w:r>
      </w:hyperlink>
      <w:hyperlink r:id="rId10">
        <w:r>
          <w:rPr>
            <w:i/>
          </w:rPr>
          <w:t>2015 Educational policy and accreditation standards</w:t>
        </w:r>
      </w:hyperlink>
      <w:hyperlink r:id="rId11">
        <w:r>
          <w:t xml:space="preserve">. </w:t>
        </w:r>
      </w:hyperlink>
      <w:hyperlink r:id="rId12">
        <w:r>
          <w:t xml:space="preserve"> https://www.cswe.org/getattachment/Accreditation/Accreditation-Process/2015-EPAS/2015EPAS_Web_FINAL.pdf.aspx</w:t>
        </w:r>
      </w:hyperlink>
    </w:p>
    <w:p w14:paraId="00000006" w14:textId="77777777" w:rsidR="0021171E" w:rsidRDefault="003F38BD" w:rsidP="001934C4">
      <w:pPr>
        <w:widowControl w:val="0"/>
        <w:spacing w:line="360" w:lineRule="auto"/>
        <w:ind w:left="720" w:hanging="720"/>
      </w:pPr>
      <w:r>
        <w:t xml:space="preserve">CSWE. (2015b). </w:t>
      </w:r>
      <w:r>
        <w:rPr>
          <w:i/>
        </w:rPr>
        <w:t>Findings from the 2015 state of field education survey: A survey of directors of field education on administrative models, staffing, and resources</w:t>
      </w:r>
      <w:r>
        <w:t>.  https://www.cswe.org</w:t>
      </w:r>
    </w:p>
    <w:p w14:paraId="00000007" w14:textId="77777777" w:rsidR="0021171E" w:rsidRDefault="00366F9E" w:rsidP="001934C4">
      <w:pPr>
        <w:widowControl w:val="0"/>
        <w:spacing w:line="360" w:lineRule="auto"/>
        <w:ind w:left="720" w:hanging="720"/>
      </w:pPr>
      <w:hyperlink r:id="rId13">
        <w:r w:rsidR="003F38BD">
          <w:t>CSWE</w:t>
        </w:r>
      </w:hyperlink>
      <w:r w:rsidR="003F38BD">
        <w:t xml:space="preserve">. (2018). </w:t>
      </w:r>
      <w:r w:rsidR="003F38BD">
        <w:rPr>
          <w:i/>
        </w:rPr>
        <w:t xml:space="preserve">2017 Statistics on social work education in the United States: Appendix. </w:t>
      </w:r>
      <w:r w:rsidR="003F38BD">
        <w:t xml:space="preserve"> </w:t>
      </w:r>
      <w:hyperlink r:id="rId14">
        <w:r w:rsidR="003F38BD">
          <w:t>https://www.cswe.org</w:t>
        </w:r>
      </w:hyperlink>
    </w:p>
    <w:p w14:paraId="00000008" w14:textId="77777777" w:rsidR="0021171E" w:rsidRDefault="003F38BD" w:rsidP="001934C4">
      <w:pPr>
        <w:widowControl w:val="0"/>
        <w:spacing w:line="360" w:lineRule="auto"/>
        <w:ind w:left="720" w:hanging="720"/>
      </w:pPr>
      <w:r>
        <w:t>CSWE. (2020). Directory of accredited programs. https://www.cswe.org/Accreditation/Directory-of-Accredited-Programs.aspx</w:t>
      </w:r>
    </w:p>
    <w:p w14:paraId="00000009" w14:textId="77777777" w:rsidR="0021171E" w:rsidRDefault="003F38BD" w:rsidP="001934C4">
      <w:pPr>
        <w:widowControl w:val="0"/>
        <w:spacing w:line="360" w:lineRule="auto"/>
        <w:ind w:left="720" w:hanging="720"/>
      </w:pPr>
      <w:r>
        <w:t xml:space="preserve">Johnson, S. C. (2019a). Partnering for social justice: Social work students’ placement at public libraries. In S. Epstein &amp; V. </w:t>
      </w:r>
      <w:proofErr w:type="spellStart"/>
      <w:r>
        <w:t>Gubnitskaia</w:t>
      </w:r>
      <w:proofErr w:type="spellEnd"/>
      <w:r>
        <w:t xml:space="preserve"> (Eds.), </w:t>
      </w:r>
      <w:r>
        <w:rPr>
          <w:i/>
        </w:rPr>
        <w:t xml:space="preserve">Social Justice and Activism in Libraries: Essays on Diversity and Change. </w:t>
      </w:r>
      <w:r>
        <w:t>McFarland Publishing.</w:t>
      </w:r>
    </w:p>
    <w:p w14:paraId="0000000A" w14:textId="77777777" w:rsidR="0021171E" w:rsidRDefault="003F38BD" w:rsidP="001934C4">
      <w:pPr>
        <w:widowControl w:val="0"/>
        <w:spacing w:line="360" w:lineRule="auto"/>
        <w:ind w:left="720" w:hanging="720"/>
      </w:pPr>
      <w:r>
        <w:t xml:space="preserve">Johnson, S. C. (2019b). MSW Interns and Public Libraries: Enhancing services through interdisciplinary collaboration. </w:t>
      </w:r>
      <w:r>
        <w:rPr>
          <w:i/>
        </w:rPr>
        <w:t>Public Services Quarterly, 15</w:t>
      </w:r>
      <w:r>
        <w:t>(1).</w:t>
      </w:r>
      <w:hyperlink r:id="rId15">
        <w:r>
          <w:t xml:space="preserve"> </w:t>
        </w:r>
      </w:hyperlink>
      <w:hyperlink r:id="rId16">
        <w:r>
          <w:t>https://doi.org/10.1080/15228959.2018.1541332</w:t>
        </w:r>
      </w:hyperlink>
    </w:p>
    <w:p w14:paraId="0000000B" w14:textId="77777777" w:rsidR="0021171E" w:rsidRDefault="003F38BD" w:rsidP="001934C4">
      <w:pPr>
        <w:widowControl w:val="0"/>
        <w:spacing w:line="360" w:lineRule="auto"/>
        <w:ind w:left="720" w:hanging="720"/>
      </w:pPr>
      <w:r>
        <w:t xml:space="preserve">Kelley, A., </w:t>
      </w:r>
      <w:proofErr w:type="spellStart"/>
      <w:r>
        <w:t>Riggleman</w:t>
      </w:r>
      <w:proofErr w:type="spellEnd"/>
      <w:r>
        <w:t xml:space="preserve">, K., Clara, I., &amp; Navarro, A. E. (2017). Determining the need for social work practice in a public library. </w:t>
      </w:r>
      <w:r>
        <w:rPr>
          <w:i/>
        </w:rPr>
        <w:t>Journal of Community Practice, 25,</w:t>
      </w:r>
      <w:r>
        <w:t xml:space="preserve"> 112–125.</w:t>
      </w:r>
      <w:hyperlink r:id="rId17">
        <w:r>
          <w:t xml:space="preserve"> </w:t>
        </w:r>
      </w:hyperlink>
      <w:hyperlink r:id="rId18">
        <w:r>
          <w:t>https://doi.org/10.1080/10705422.2016.1269380</w:t>
        </w:r>
      </w:hyperlink>
    </w:p>
    <w:p w14:paraId="0000000C" w14:textId="77777777" w:rsidR="0021171E" w:rsidRDefault="003F38BD" w:rsidP="001934C4">
      <w:pPr>
        <w:widowControl w:val="0"/>
        <w:spacing w:line="360" w:lineRule="auto"/>
        <w:ind w:left="720" w:hanging="720"/>
      </w:pPr>
      <w:r>
        <w:t xml:space="preserve">Lloyd, P. (2020). The public library as a protective factor: An introduction to library social work. </w:t>
      </w:r>
      <w:r>
        <w:rPr>
          <w:i/>
        </w:rPr>
        <w:t>Public Library Quarterly</w:t>
      </w:r>
      <w:r>
        <w:t xml:space="preserve">, </w:t>
      </w:r>
      <w:r>
        <w:rPr>
          <w:i/>
        </w:rPr>
        <w:t>39</w:t>
      </w:r>
      <w:r>
        <w:t>(1), 50–63. https://doi.org/10.1080/01616846.2019.1581872</w:t>
      </w:r>
    </w:p>
    <w:p w14:paraId="0000000D" w14:textId="77777777" w:rsidR="0021171E" w:rsidRDefault="00366F9E" w:rsidP="001934C4">
      <w:pPr>
        <w:widowControl w:val="0"/>
        <w:spacing w:line="360" w:lineRule="auto"/>
        <w:ind w:left="720" w:hanging="720"/>
      </w:pPr>
      <w:hyperlink r:id="rId19">
        <w:r w:rsidR="003F38BD">
          <w:t xml:space="preserve">National Association of Social Workers. (2018). </w:t>
        </w:r>
      </w:hyperlink>
      <w:hyperlink r:id="rId20">
        <w:r w:rsidR="003F38BD">
          <w:rPr>
            <w:i/>
          </w:rPr>
          <w:t>NASW code of ethics</w:t>
        </w:r>
      </w:hyperlink>
      <w:r w:rsidR="003F38BD">
        <w:t xml:space="preserve">. </w:t>
      </w:r>
      <w:hyperlink r:id="rId21">
        <w:r w:rsidR="003F38BD">
          <w:t xml:space="preserve"> </w:t>
        </w:r>
      </w:hyperlink>
      <w:hyperlink r:id="rId22">
        <w:r w:rsidR="003F38BD">
          <w:t>https://www.socialworkers.org/About/Ethics/Code-of-Ethics/Code-of-Ethics-English</w:t>
        </w:r>
      </w:hyperlink>
    </w:p>
    <w:p w14:paraId="0000000E" w14:textId="77777777" w:rsidR="0021171E" w:rsidRDefault="003F38BD" w:rsidP="001934C4">
      <w:pPr>
        <w:widowControl w:val="0"/>
        <w:spacing w:line="360" w:lineRule="auto"/>
        <w:ind w:left="720" w:hanging="720"/>
      </w:pPr>
      <w:r>
        <w:t xml:space="preserve">Provence, M.A., </w:t>
      </w:r>
      <w:proofErr w:type="spellStart"/>
      <w:r>
        <w:t>Wahler</w:t>
      </w:r>
      <w:proofErr w:type="spellEnd"/>
      <w:r>
        <w:t xml:space="preserve">, E.A., </w:t>
      </w:r>
      <w:proofErr w:type="spellStart"/>
      <w:r>
        <w:t>Helling</w:t>
      </w:r>
      <w:proofErr w:type="spellEnd"/>
      <w:r>
        <w:t xml:space="preserve">, J., &amp; Williams, M.A. (2020). Self-reported psychosocial needs of public library patrons: Comparisons based on housing status. </w:t>
      </w:r>
      <w:r>
        <w:rPr>
          <w:i/>
        </w:rPr>
        <w:t>Public Library Quarterly</w:t>
      </w:r>
      <w:r>
        <w:t xml:space="preserve">. Advance online publication. </w:t>
      </w:r>
      <w:hyperlink r:id="rId23">
        <w:r>
          <w:t xml:space="preserve"> </w:t>
        </w:r>
      </w:hyperlink>
      <w:hyperlink r:id="rId24">
        <w:r>
          <w:t>https://doi.org/10.1080/01616846.2020.1730738</w:t>
        </w:r>
      </w:hyperlink>
    </w:p>
    <w:p w14:paraId="0000000F" w14:textId="77777777" w:rsidR="0021171E" w:rsidRDefault="003F38BD" w:rsidP="001934C4">
      <w:pPr>
        <w:widowControl w:val="0"/>
        <w:spacing w:line="360" w:lineRule="auto"/>
        <w:ind w:left="720" w:hanging="720"/>
      </w:pPr>
      <w:r>
        <w:t xml:space="preserve">Provence, M.A. (2018). From nuisances to neighbors. </w:t>
      </w:r>
      <w:r>
        <w:rPr>
          <w:i/>
        </w:rPr>
        <w:t>Advances in Social Work, 18,</w:t>
      </w:r>
      <w:r>
        <w:t xml:space="preserve"> 1053–1067. https://doi.org/10.18060/22321</w:t>
      </w:r>
    </w:p>
    <w:p w14:paraId="00000010" w14:textId="77777777" w:rsidR="0021171E" w:rsidRDefault="003F38BD" w:rsidP="001934C4">
      <w:pPr>
        <w:widowControl w:val="0"/>
        <w:spacing w:line="360" w:lineRule="auto"/>
        <w:ind w:left="720" w:hanging="720"/>
      </w:pPr>
      <w:r>
        <w:t xml:space="preserve">Schweizer, E. (2018). </w:t>
      </w:r>
      <w:r>
        <w:rPr>
          <w:i/>
        </w:rPr>
        <w:t xml:space="preserve">Social workers within Canadian public libraries: A </w:t>
      </w:r>
      <w:proofErr w:type="spellStart"/>
      <w:r>
        <w:rPr>
          <w:i/>
        </w:rPr>
        <w:t>multicase</w:t>
      </w:r>
      <w:proofErr w:type="spellEnd"/>
      <w:r>
        <w:rPr>
          <w:i/>
        </w:rPr>
        <w:t xml:space="preserve"> study</w:t>
      </w:r>
      <w:r>
        <w:t xml:space="preserve"> (Master’s thesis).</w:t>
      </w:r>
      <w:hyperlink r:id="rId25">
        <w:r>
          <w:t xml:space="preserve"> </w:t>
        </w:r>
      </w:hyperlink>
      <w:hyperlink r:id="rId26">
        <w:r>
          <w:t>https://prism.ucalgary.ca/handle/1880/106632</w:t>
        </w:r>
      </w:hyperlink>
    </w:p>
    <w:p w14:paraId="00000011" w14:textId="77777777" w:rsidR="0021171E" w:rsidRDefault="003F38BD" w:rsidP="001934C4">
      <w:pPr>
        <w:widowControl w:val="0"/>
        <w:spacing w:line="360" w:lineRule="auto"/>
        <w:ind w:left="720" w:hanging="720"/>
      </w:pPr>
      <w:r>
        <w:t xml:space="preserve">Sievers, D. (2016, December 29). </w:t>
      </w:r>
      <w:r>
        <w:rPr>
          <w:i/>
        </w:rPr>
        <w:t>Number of Libraries in the United States</w:t>
      </w:r>
      <w:r>
        <w:t xml:space="preserve">. ALA </w:t>
      </w:r>
      <w:proofErr w:type="spellStart"/>
      <w:r>
        <w:t>LibGuides</w:t>
      </w:r>
      <w:proofErr w:type="spellEnd"/>
      <w:r>
        <w:t>. http://libguides.ala.org/numberoflibraries</w:t>
      </w:r>
    </w:p>
    <w:p w14:paraId="00000012" w14:textId="77777777" w:rsidR="0021171E" w:rsidRDefault="003F38BD" w:rsidP="001934C4">
      <w:pPr>
        <w:widowControl w:val="0"/>
        <w:spacing w:line="360" w:lineRule="auto"/>
        <w:ind w:left="720" w:hanging="720"/>
      </w:pPr>
      <w:r>
        <w:t xml:space="preserve">Vega, H. (2019). </w:t>
      </w:r>
      <w:r>
        <w:rPr>
          <w:i/>
        </w:rPr>
        <w:t>Public libraries and homelessness: Connecting vulnerable patrons to community resources</w:t>
      </w:r>
      <w:r>
        <w:t xml:space="preserve"> (UMI No. 13811049) (Master’s thesis). ProQuest Dissertations and Theses database. </w:t>
      </w:r>
    </w:p>
    <w:p w14:paraId="00000013" w14:textId="77777777" w:rsidR="0021171E" w:rsidRDefault="003F38BD" w:rsidP="001934C4">
      <w:pPr>
        <w:widowControl w:val="0"/>
        <w:spacing w:line="360" w:lineRule="auto"/>
        <w:ind w:left="720" w:hanging="720"/>
      </w:pPr>
      <w:proofErr w:type="spellStart"/>
      <w:r>
        <w:t>Wahler</w:t>
      </w:r>
      <w:proofErr w:type="spellEnd"/>
      <w:r>
        <w:t xml:space="preserve">, E. A., Provence, M., </w:t>
      </w:r>
      <w:proofErr w:type="spellStart"/>
      <w:r>
        <w:t>Helling</w:t>
      </w:r>
      <w:proofErr w:type="spellEnd"/>
      <w:r>
        <w:t xml:space="preserve">, J., &amp; Williams, M.A. (2019). The changing role of libraries: How social workers can help. </w:t>
      </w:r>
      <w:r>
        <w:rPr>
          <w:i/>
        </w:rPr>
        <w:t xml:space="preserve">Families in Society. </w:t>
      </w:r>
      <w:r>
        <w:t>Advance online publication.</w:t>
      </w:r>
      <w:hyperlink r:id="rId27">
        <w:r>
          <w:t xml:space="preserve"> </w:t>
        </w:r>
      </w:hyperlink>
      <w:hyperlink r:id="rId28">
        <w:r>
          <w:t>https://doi.org/10.1177/1044389419850707</w:t>
        </w:r>
      </w:hyperlink>
    </w:p>
    <w:p w14:paraId="00000014" w14:textId="77777777" w:rsidR="0021171E" w:rsidRDefault="003F38BD" w:rsidP="001934C4">
      <w:pPr>
        <w:widowControl w:val="0"/>
        <w:spacing w:line="360" w:lineRule="auto"/>
        <w:ind w:left="720" w:hanging="720"/>
        <w:rPr>
          <w:highlight w:val="yellow"/>
        </w:rPr>
      </w:pPr>
      <w:r>
        <w:t>Whole Person Librarianship Community of Practice. (2019). Online Google group. Retrieved April 24, 2020, from</w:t>
      </w:r>
      <w:hyperlink r:id="rId29">
        <w:r>
          <w:t xml:space="preserve"> </w:t>
        </w:r>
      </w:hyperlink>
      <w:hyperlink r:id="rId30">
        <w:r>
          <w:t>https://groups.google.com/forum/#!members/wpl-cop</w:t>
        </w:r>
      </w:hyperlink>
    </w:p>
    <w:p w14:paraId="00000015" w14:textId="77777777" w:rsidR="0021171E" w:rsidRDefault="003F38BD" w:rsidP="001934C4">
      <w:pPr>
        <w:widowControl w:val="0"/>
        <w:spacing w:line="360" w:lineRule="auto"/>
        <w:ind w:left="720" w:hanging="720"/>
      </w:pPr>
      <w:r>
        <w:t xml:space="preserve">Zettervall, S. K., &amp; Nienow, M. C. (2019). </w:t>
      </w:r>
      <w:r>
        <w:rPr>
          <w:i/>
        </w:rPr>
        <w:t>Whole person librarianship: A social work approach to patron services</w:t>
      </w:r>
      <w:r>
        <w:t>. Santa Barbara, CA: Libraries Unlimited.</w:t>
      </w:r>
    </w:p>
    <w:p w14:paraId="00000016" w14:textId="77777777" w:rsidR="0021171E" w:rsidRDefault="0021171E" w:rsidP="001934C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</w:pPr>
    </w:p>
    <w:sectPr w:rsidR="0021171E">
      <w:headerReference w:type="even" r:id="rId31"/>
      <w:footerReference w:type="even" r:id="rId32"/>
      <w:footerReference w:type="default" r:id="rId33"/>
      <w:headerReference w:type="first" r:id="rId34"/>
      <w:footerReference w:type="first" r:id="rId35"/>
      <w:pgSz w:w="12240" w:h="15840"/>
      <w:pgMar w:top="1440" w:right="1440" w:bottom="1440" w:left="1440" w:header="288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364A98" w14:textId="77777777" w:rsidR="00366F9E" w:rsidRDefault="00366F9E">
      <w:r>
        <w:separator/>
      </w:r>
    </w:p>
  </w:endnote>
  <w:endnote w:type="continuationSeparator" w:id="0">
    <w:p w14:paraId="09917F8D" w14:textId="77777777" w:rsidR="00366F9E" w:rsidRDefault="00366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44430653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95B5AC8" w14:textId="7505CDCE" w:rsidR="001934C4" w:rsidRDefault="001934C4" w:rsidP="00BD550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000001B" w14:textId="77777777" w:rsidR="0021171E" w:rsidRDefault="0021171E" w:rsidP="001934C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rFonts w:ascii="Calibri" w:eastAsia="Calibri" w:hAnsi="Calibri" w:cs="Calibri"/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  <w:rFonts w:asciiTheme="majorHAnsi" w:hAnsiTheme="majorHAnsi" w:cstheme="majorHAnsi"/>
        <w:sz w:val="20"/>
        <w:szCs w:val="20"/>
      </w:rPr>
      <w:id w:val="-203193535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6D073AF" w14:textId="5BDFB3C5" w:rsidR="001934C4" w:rsidRPr="001934C4" w:rsidRDefault="001934C4" w:rsidP="00BD5502">
        <w:pPr>
          <w:pStyle w:val="Footer"/>
          <w:framePr w:wrap="none" w:vAnchor="text" w:hAnchor="margin" w:xAlign="right" w:y="1"/>
          <w:rPr>
            <w:rStyle w:val="PageNumber"/>
            <w:rFonts w:asciiTheme="majorHAnsi" w:hAnsiTheme="majorHAnsi" w:cstheme="majorHAnsi"/>
            <w:sz w:val="20"/>
            <w:szCs w:val="20"/>
          </w:rPr>
        </w:pPr>
        <w:r w:rsidRPr="001934C4">
          <w:rPr>
            <w:rStyle w:val="PageNumber"/>
            <w:rFonts w:asciiTheme="majorHAnsi" w:hAnsiTheme="majorHAnsi" w:cstheme="majorHAnsi"/>
            <w:sz w:val="20"/>
            <w:szCs w:val="20"/>
          </w:rPr>
          <w:fldChar w:fldCharType="begin"/>
        </w:r>
        <w:r w:rsidRPr="001934C4">
          <w:rPr>
            <w:rStyle w:val="PageNumber"/>
            <w:rFonts w:asciiTheme="majorHAnsi" w:hAnsiTheme="majorHAnsi" w:cstheme="majorHAnsi"/>
            <w:sz w:val="20"/>
            <w:szCs w:val="20"/>
          </w:rPr>
          <w:instrText xml:space="preserve"> PAGE </w:instrText>
        </w:r>
        <w:r w:rsidRPr="001934C4">
          <w:rPr>
            <w:rStyle w:val="PageNumber"/>
            <w:rFonts w:asciiTheme="majorHAnsi" w:hAnsiTheme="majorHAnsi" w:cstheme="majorHAnsi"/>
            <w:sz w:val="20"/>
            <w:szCs w:val="20"/>
          </w:rPr>
          <w:fldChar w:fldCharType="separate"/>
        </w:r>
        <w:r w:rsidRPr="001934C4">
          <w:rPr>
            <w:rStyle w:val="PageNumber"/>
            <w:rFonts w:asciiTheme="majorHAnsi" w:hAnsiTheme="majorHAnsi" w:cstheme="majorHAnsi"/>
            <w:noProof/>
            <w:sz w:val="20"/>
            <w:szCs w:val="20"/>
          </w:rPr>
          <w:t>1</w:t>
        </w:r>
        <w:r w:rsidRPr="001934C4">
          <w:rPr>
            <w:rStyle w:val="PageNumber"/>
            <w:rFonts w:asciiTheme="majorHAnsi" w:hAnsiTheme="majorHAnsi" w:cstheme="majorHAnsi"/>
            <w:sz w:val="20"/>
            <w:szCs w:val="20"/>
          </w:rPr>
          <w:fldChar w:fldCharType="end"/>
        </w:r>
      </w:p>
    </w:sdtContent>
  </w:sdt>
  <w:p w14:paraId="0000001A" w14:textId="7E57A380" w:rsidR="0021171E" w:rsidRPr="001934C4" w:rsidRDefault="001934C4" w:rsidP="001934C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rFonts w:asciiTheme="majorHAnsi" w:eastAsia="Calibri" w:hAnsiTheme="majorHAnsi" w:cstheme="majorHAnsi"/>
        <w:color w:val="000000"/>
        <w:sz w:val="20"/>
        <w:szCs w:val="20"/>
      </w:rPr>
    </w:pPr>
    <w:r w:rsidRPr="001934C4">
      <w:rPr>
        <w:rFonts w:asciiTheme="majorHAnsi" w:eastAsia="Calibri" w:hAnsiTheme="majorHAnsi" w:cstheme="majorHAnsi"/>
        <w:color w:val="000000"/>
        <w:sz w:val="20"/>
        <w:szCs w:val="20"/>
      </w:rPr>
      <w:t>Sarah C. Johnson, April 29, 2020.  Web</w:t>
    </w:r>
    <w:r w:rsidR="0057498E">
      <w:rPr>
        <w:rFonts w:asciiTheme="majorHAnsi" w:eastAsia="Calibri" w:hAnsiTheme="majorHAnsi" w:cstheme="majorHAnsi"/>
        <w:color w:val="000000"/>
        <w:sz w:val="20"/>
        <w:szCs w:val="20"/>
      </w:rPr>
      <w:t>Junction</w:t>
    </w:r>
    <w:r w:rsidRPr="001934C4">
      <w:rPr>
        <w:rFonts w:asciiTheme="majorHAnsi" w:eastAsia="Calibri" w:hAnsiTheme="majorHAnsi" w:cstheme="majorHAnsi"/>
        <w:color w:val="000000"/>
        <w:sz w:val="20"/>
        <w:szCs w:val="20"/>
      </w:rPr>
      <w:t xml:space="preserve"> webinar.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1C" w14:textId="77777777" w:rsidR="0021171E" w:rsidRDefault="0021171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29FA27" w14:textId="77777777" w:rsidR="00366F9E" w:rsidRDefault="00366F9E">
      <w:r>
        <w:separator/>
      </w:r>
    </w:p>
  </w:footnote>
  <w:footnote w:type="continuationSeparator" w:id="0">
    <w:p w14:paraId="07664B6B" w14:textId="77777777" w:rsidR="00366F9E" w:rsidRDefault="00366F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19" w14:textId="77777777" w:rsidR="0021171E" w:rsidRDefault="0021171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17" w14:textId="77777777" w:rsidR="0021171E" w:rsidRDefault="0021171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71E"/>
    <w:rsid w:val="001934C4"/>
    <w:rsid w:val="0021171E"/>
    <w:rsid w:val="00366F9E"/>
    <w:rsid w:val="003F38BD"/>
    <w:rsid w:val="0057498E"/>
    <w:rsid w:val="009A5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C8F4E7"/>
  <w15:docId w15:val="{8A0C9075-3B90-7948-A885-09C5E2488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00" w:after="120" w:line="276" w:lineRule="auto"/>
      <w:outlineLvl w:val="0"/>
    </w:pPr>
    <w:rPr>
      <w:rFonts w:ascii="Calibri" w:eastAsia="Calibri" w:hAnsi="Calibri" w:cs="Calibri"/>
      <w:color w:val="000000"/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120" w:line="276" w:lineRule="auto"/>
      <w:outlineLvl w:val="1"/>
    </w:pPr>
    <w:rPr>
      <w:rFonts w:ascii="Calibri" w:eastAsia="Calibri" w:hAnsi="Calibri" w:cs="Calibri"/>
      <w:color w:val="000000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20" w:after="80" w:line="276" w:lineRule="auto"/>
      <w:outlineLvl w:val="2"/>
    </w:pPr>
    <w:rPr>
      <w:rFonts w:ascii="Calibri" w:eastAsia="Calibri" w:hAnsi="Calibri" w:cs="Calibri"/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 w:line="276" w:lineRule="auto"/>
      <w:outlineLvl w:val="3"/>
    </w:pPr>
    <w:rPr>
      <w:rFonts w:ascii="Calibri" w:eastAsia="Calibri" w:hAnsi="Calibri" w:cs="Calibri"/>
      <w:color w:val="666666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 w:line="276" w:lineRule="auto"/>
      <w:outlineLvl w:val="4"/>
    </w:pPr>
    <w:rPr>
      <w:rFonts w:ascii="Calibri" w:eastAsia="Calibri" w:hAnsi="Calibri" w:cs="Calibri"/>
      <w:color w:val="666666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 w:line="276" w:lineRule="auto"/>
      <w:outlineLvl w:val="5"/>
    </w:pPr>
    <w:rPr>
      <w:rFonts w:ascii="Calibri" w:eastAsia="Calibri" w:hAnsi="Calibri" w:cs="Calibri"/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60" w:line="276" w:lineRule="auto"/>
    </w:pPr>
    <w:rPr>
      <w:rFonts w:ascii="Calibri" w:eastAsia="Calibri" w:hAnsi="Calibri" w:cs="Calibri"/>
      <w:color w:val="000000"/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 w:line="276" w:lineRule="auto"/>
    </w:pPr>
    <w:rPr>
      <w:rFonts w:ascii="Arial" w:eastAsia="Arial" w:hAnsi="Arial" w:cs="Arial"/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934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34C4"/>
  </w:style>
  <w:style w:type="paragraph" w:styleId="Footer">
    <w:name w:val="footer"/>
    <w:basedOn w:val="Normal"/>
    <w:link w:val="FooterChar"/>
    <w:uiPriority w:val="99"/>
    <w:semiHidden/>
    <w:unhideWhenUsed/>
    <w:rsid w:val="001934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934C4"/>
  </w:style>
  <w:style w:type="character" w:styleId="PageNumber">
    <w:name w:val="page number"/>
    <w:basedOn w:val="DefaultParagraphFont"/>
    <w:uiPriority w:val="99"/>
    <w:semiHidden/>
    <w:unhideWhenUsed/>
    <w:rsid w:val="001934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10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perpile.com/c/Zrt2hh/KtNw" TargetMode="External"/><Relationship Id="rId13" Type="http://schemas.openxmlformats.org/officeDocument/2006/relationships/hyperlink" Target="https://paperpile.com/c/Zrt2hh/KtNw" TargetMode="External"/><Relationship Id="rId18" Type="http://schemas.openxmlformats.org/officeDocument/2006/relationships/hyperlink" Target="https://doi.org/10.1080/10705422.2016.1269380" TargetMode="External"/><Relationship Id="rId26" Type="http://schemas.openxmlformats.org/officeDocument/2006/relationships/hyperlink" Target="https://prism.ucalgary.ca/handle/1880/106632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socialworkers.org/About/Ethics/Code-of-Ethics/Code-of-Ethics-English" TargetMode="External"/><Relationship Id="rId34" Type="http://schemas.openxmlformats.org/officeDocument/2006/relationships/header" Target="header2.xml"/><Relationship Id="rId7" Type="http://schemas.openxmlformats.org/officeDocument/2006/relationships/hyperlink" Target="http://www.ala.org/pla/about/people/committees/pla-tfsocwork" TargetMode="External"/><Relationship Id="rId12" Type="http://schemas.openxmlformats.org/officeDocument/2006/relationships/hyperlink" Target="https://www.cswe.org/getattachment/Accreditation/Accreditation-Process/2015-EPAS/2015EPAS_Web_FINAL.pdf.aspx" TargetMode="External"/><Relationship Id="rId17" Type="http://schemas.openxmlformats.org/officeDocument/2006/relationships/hyperlink" Target="https://doi.org/10.1080/10705422.2016.1269380" TargetMode="External"/><Relationship Id="rId25" Type="http://schemas.openxmlformats.org/officeDocument/2006/relationships/hyperlink" Target="https://prism.ucalgary.ca/handle/1880/106632" TargetMode="External"/><Relationship Id="rId33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hyperlink" Target="https://doi.org/10.1080/15228959.2018.1541332" TargetMode="External"/><Relationship Id="rId20" Type="http://schemas.openxmlformats.org/officeDocument/2006/relationships/hyperlink" Target="http://paperpile.com/b/Zrt2hh/bHnIx" TargetMode="External"/><Relationship Id="rId29" Type="http://schemas.openxmlformats.org/officeDocument/2006/relationships/hyperlink" Target="https://groups.google.com/forum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ala.org/pla/about/people/committees/pla-tfsocwork" TargetMode="External"/><Relationship Id="rId11" Type="http://schemas.openxmlformats.org/officeDocument/2006/relationships/hyperlink" Target="http://paperpile.com/b/Zrt2hh/bjuTQ" TargetMode="External"/><Relationship Id="rId24" Type="http://schemas.openxmlformats.org/officeDocument/2006/relationships/hyperlink" Target="https://doi.org/10.1080/01616846.2020.1730738" TargetMode="External"/><Relationship Id="rId32" Type="http://schemas.openxmlformats.org/officeDocument/2006/relationships/footer" Target="footer1.xml"/><Relationship Id="rId37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doi.org/10.1080/15228959.2018.1541332" TargetMode="External"/><Relationship Id="rId23" Type="http://schemas.openxmlformats.org/officeDocument/2006/relationships/hyperlink" Target="https://doi.org/10.1080/01616846.2020.1730738" TargetMode="External"/><Relationship Id="rId28" Type="http://schemas.openxmlformats.org/officeDocument/2006/relationships/hyperlink" Target="https://doi.org/10.1177/1044389419850707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paperpile.com/b/Zrt2hh/bjuTQ" TargetMode="External"/><Relationship Id="rId19" Type="http://schemas.openxmlformats.org/officeDocument/2006/relationships/hyperlink" Target="http://paperpile.com/b/Zrt2hh/bHnIx" TargetMode="External"/><Relationship Id="rId31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paperpile.com/b/Zrt2hh/bjuTQ" TargetMode="External"/><Relationship Id="rId14" Type="http://schemas.openxmlformats.org/officeDocument/2006/relationships/hyperlink" Target="https://www.cswe.org/Research-Statistics/Research-Briefs-and-Publications/CSWE_2017_annual_survey_report-FINAL.aspx" TargetMode="External"/><Relationship Id="rId22" Type="http://schemas.openxmlformats.org/officeDocument/2006/relationships/hyperlink" Target="https://www.socialworkers.org/About/Ethics/Code-of-Ethics/Code-of-Ethics-English" TargetMode="External"/><Relationship Id="rId27" Type="http://schemas.openxmlformats.org/officeDocument/2006/relationships/hyperlink" Target="https://doi.org/10.1177/1044389419850707" TargetMode="External"/><Relationship Id="rId30" Type="http://schemas.openxmlformats.org/officeDocument/2006/relationships/hyperlink" Target="https://groups.google.com/forum/" TargetMode="External"/><Relationship Id="rId35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815</Words>
  <Characters>4651</Characters>
  <Application>Microsoft Office Word</Application>
  <DocSecurity>0</DocSecurity>
  <Lines>38</Lines>
  <Paragraphs>10</Paragraphs>
  <ScaleCrop>false</ScaleCrop>
  <Company/>
  <LinksUpToDate>false</LinksUpToDate>
  <CharactersWithSpaces>5456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Peterson,Jennifer</cp:lastModifiedBy>
  <cp:revision>2</cp:revision>
  <dcterms:created xsi:type="dcterms:W3CDTF">2020-04-27T18:24:00Z</dcterms:created>
  <dcterms:modified xsi:type="dcterms:W3CDTF">2020-04-27T18:24:00Z</dcterms:modified>
</cp:coreProperties>
</file>