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877B" w14:textId="52E45B5A" w:rsidR="00BC104D" w:rsidRDefault="00BC104D" w:rsidP="00BC104D">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r w:rsidR="00242682">
        <w:rPr>
          <w:rFonts w:asciiTheme="majorHAnsi" w:eastAsiaTheme="majorEastAsia" w:hAnsiTheme="majorHAnsi" w:cstheme="majorBidi"/>
          <w:b/>
          <w:bCs/>
          <w:color w:val="365F91" w:themeColor="accent1" w:themeShade="BF"/>
          <w:sz w:val="28"/>
          <w:szCs w:val="28"/>
        </w:rPr>
        <w:t xml:space="preserve">: </w:t>
      </w:r>
      <w:r w:rsidRPr="00BC104D">
        <w:rPr>
          <w:rFonts w:asciiTheme="majorHAnsi" w:eastAsiaTheme="majorEastAsia" w:hAnsiTheme="majorHAnsi" w:cstheme="majorBidi"/>
          <w:b/>
          <w:bCs/>
          <w:color w:val="365F91" w:themeColor="accent1" w:themeShade="BF"/>
          <w:sz w:val="28"/>
          <w:szCs w:val="28"/>
        </w:rPr>
        <w:t>Doing the Work Externally and Internally: Race, Equity, Diversity and Inclusion</w:t>
      </w:r>
    </w:p>
    <w:p w14:paraId="4E051949" w14:textId="46484051" w:rsidR="00BC104D" w:rsidRPr="00BC104D" w:rsidRDefault="00BE3F50" w:rsidP="00BC104D">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C9139F" w:rsidRPr="00A72991">
          <w:rPr>
            <w:rStyle w:val="Hyperlink"/>
          </w:rPr>
          <w:t>https://www.webjunction.org/events/webjunction/doing-the-work-race-equity-diversity-inclusion.html</w:t>
        </w:r>
      </w:hyperlink>
    </w:p>
    <w:p w14:paraId="2087AC27" w14:textId="3EEB5E3A" w:rsidR="00C9139F" w:rsidRPr="00C9139F" w:rsidRDefault="001C7008" w:rsidP="00C9139F">
      <w:pPr>
        <w:pStyle w:val="NormalWeb"/>
        <w:rPr>
          <w:rFonts w:asciiTheme="minorHAnsi" w:hAnsiTheme="minorHAnsi" w:cstheme="minorHAnsi"/>
          <w:sz w:val="22"/>
          <w:szCs w:val="22"/>
        </w:rPr>
      </w:pPr>
      <w:r w:rsidRPr="008C68E5">
        <w:rPr>
          <w:rFonts w:asciiTheme="minorHAnsi" w:hAnsiTheme="minorHAnsi" w:cstheme="minorHAnsi"/>
          <w:b/>
          <w:color w:val="000000"/>
          <w:sz w:val="22"/>
          <w:szCs w:val="22"/>
        </w:rPr>
        <w:t>Event Description</w:t>
      </w:r>
      <w:r w:rsidRPr="008C68E5">
        <w:rPr>
          <w:rFonts w:asciiTheme="minorHAnsi" w:hAnsiTheme="minorHAnsi" w:cstheme="minorHAnsi"/>
          <w:color w:val="000000"/>
          <w:sz w:val="22"/>
          <w:szCs w:val="22"/>
        </w:rPr>
        <w:t xml:space="preserve">: </w:t>
      </w:r>
      <w:r w:rsidR="00C9139F" w:rsidRPr="00C9139F">
        <w:rPr>
          <w:rFonts w:asciiTheme="minorHAnsi" w:hAnsiTheme="minorHAnsi" w:cstheme="minorHAnsi"/>
          <w:sz w:val="22"/>
          <w:szCs w:val="22"/>
        </w:rPr>
        <w:t>How does a library respond to a community in deep crisis around race and social justice? That’s the question that Richland Library in Columbia, S.C., grappled with in 2017. Recognizing that there was no single answer, they launched initiatives on multiple internal and external fronts. Starting with a Social Awareness Taskforce, geared toward community engagement and courageous conversations, they explored topics surrounding social and criminal justice, women’s rights and race. By using innovative approaches like Circles of Dialogue and mobile empathy labs, nearly 1,500 people have participated in the library’s race, equity and inclusion programming. To further their efforts, they have also focused internally, empowering staff to lead the charge to understand their biases, macroaggressions, and cultural competence through Let’s Talk gatherings, Check Your Bubble worksheets, and other effective tools. Hearing how Richland Library moved the needle on honest dialogue, empathy, and equity with their staff and community, you will be inspired to dig in and do the work at your own library.</w:t>
      </w:r>
    </w:p>
    <w:p w14:paraId="3ECBDDAD" w14:textId="0FE42851" w:rsidR="001C7008" w:rsidRPr="008C68E5" w:rsidRDefault="00C9139F" w:rsidP="00C9139F">
      <w:pPr>
        <w:pStyle w:val="NormalWeb"/>
        <w:rPr>
          <w:rFonts w:asciiTheme="minorHAnsi" w:hAnsiTheme="minorHAnsi" w:cstheme="minorHAnsi"/>
          <w:sz w:val="22"/>
          <w:szCs w:val="22"/>
        </w:rPr>
      </w:pPr>
      <w:r w:rsidRPr="00C9139F">
        <w:rPr>
          <w:rFonts w:asciiTheme="minorHAnsi" w:hAnsiTheme="minorHAnsi" w:cstheme="minorHAnsi"/>
          <w:b/>
          <w:bCs/>
          <w:sz w:val="22"/>
          <w:szCs w:val="22"/>
        </w:rPr>
        <w:t xml:space="preserve">Presented </w:t>
      </w:r>
      <w:proofErr w:type="gramStart"/>
      <w:r w:rsidRPr="00C9139F">
        <w:rPr>
          <w:rFonts w:asciiTheme="minorHAnsi" w:hAnsiTheme="minorHAnsi" w:cstheme="minorHAnsi"/>
          <w:b/>
          <w:bCs/>
          <w:sz w:val="22"/>
          <w:szCs w:val="22"/>
        </w:rPr>
        <w:t>by:</w:t>
      </w:r>
      <w:proofErr w:type="gramEnd"/>
      <w:r w:rsidRPr="00C9139F">
        <w:rPr>
          <w:rFonts w:asciiTheme="minorHAnsi" w:hAnsiTheme="minorHAnsi" w:cstheme="minorHAnsi"/>
          <w:sz w:val="22"/>
          <w:szCs w:val="22"/>
        </w:rPr>
        <w:t xml:space="preserve"> Richland Library (SC) staff, including </w:t>
      </w:r>
      <w:r w:rsidRPr="00C9139F">
        <w:rPr>
          <w:rFonts w:asciiTheme="minorHAnsi" w:hAnsiTheme="minorHAnsi" w:cstheme="minorHAnsi"/>
          <w:b/>
          <w:bCs/>
          <w:sz w:val="22"/>
          <w:szCs w:val="22"/>
        </w:rPr>
        <w:t>Tamara King</w:t>
      </w:r>
      <w:r w:rsidRPr="00C9139F">
        <w:rPr>
          <w:rFonts w:asciiTheme="minorHAnsi" w:hAnsiTheme="minorHAnsi" w:cstheme="minorHAnsi"/>
          <w:sz w:val="22"/>
          <w:szCs w:val="22"/>
        </w:rPr>
        <w:t xml:space="preserve">, Community Relations Director and 2019 Library Journal Mover &amp; Shaker; </w:t>
      </w:r>
      <w:r w:rsidRPr="00C9139F">
        <w:rPr>
          <w:rFonts w:asciiTheme="minorHAnsi" w:hAnsiTheme="minorHAnsi" w:cstheme="minorHAnsi"/>
          <w:b/>
          <w:bCs/>
          <w:sz w:val="22"/>
          <w:szCs w:val="22"/>
        </w:rPr>
        <w:t xml:space="preserve">Ci </w:t>
      </w:r>
      <w:proofErr w:type="spellStart"/>
      <w:r w:rsidRPr="00C9139F">
        <w:rPr>
          <w:rFonts w:asciiTheme="minorHAnsi" w:hAnsiTheme="minorHAnsi" w:cstheme="minorHAnsi"/>
          <w:b/>
          <w:bCs/>
          <w:sz w:val="22"/>
          <w:szCs w:val="22"/>
        </w:rPr>
        <w:t>Ci</w:t>
      </w:r>
      <w:proofErr w:type="spellEnd"/>
      <w:r w:rsidRPr="00C9139F">
        <w:rPr>
          <w:rFonts w:asciiTheme="minorHAnsi" w:hAnsiTheme="minorHAnsi" w:cstheme="minorHAnsi"/>
          <w:b/>
          <w:bCs/>
          <w:sz w:val="22"/>
          <w:szCs w:val="22"/>
        </w:rPr>
        <w:t xml:space="preserve"> Holloway</w:t>
      </w:r>
      <w:r w:rsidRPr="00C9139F">
        <w:rPr>
          <w:rFonts w:asciiTheme="minorHAnsi" w:hAnsiTheme="minorHAnsi" w:cstheme="minorHAnsi"/>
          <w:sz w:val="22"/>
          <w:szCs w:val="22"/>
        </w:rPr>
        <w:t xml:space="preserve">, Human Resources Director; and </w:t>
      </w:r>
      <w:r w:rsidRPr="00C9139F">
        <w:rPr>
          <w:rFonts w:asciiTheme="minorHAnsi" w:hAnsiTheme="minorHAnsi" w:cstheme="minorHAnsi"/>
          <w:b/>
          <w:bCs/>
          <w:sz w:val="22"/>
          <w:szCs w:val="22"/>
        </w:rPr>
        <w:t>Dee Robinson</w:t>
      </w:r>
      <w:r w:rsidRPr="00C9139F">
        <w:rPr>
          <w:rFonts w:asciiTheme="minorHAnsi" w:hAnsiTheme="minorHAnsi" w:cstheme="minorHAnsi"/>
          <w:sz w:val="22"/>
          <w:szCs w:val="22"/>
        </w:rPr>
        <w:t>, Director of Library Experience, Branches.</w:t>
      </w:r>
    </w:p>
    <w:tbl>
      <w:tblPr>
        <w:tblStyle w:val="TableGrid"/>
        <w:tblW w:w="9468" w:type="dxa"/>
        <w:tblLook w:val="04A0" w:firstRow="1" w:lastRow="0" w:firstColumn="1" w:lastColumn="0" w:noHBand="0" w:noVBand="1"/>
      </w:tblPr>
      <w:tblGrid>
        <w:gridCol w:w="1518"/>
        <w:gridCol w:w="7950"/>
      </w:tblGrid>
      <w:tr w:rsidR="00560CCE" w:rsidRPr="00093DC8" w14:paraId="44481815" w14:textId="77777777" w:rsidTr="00C9139F">
        <w:trPr>
          <w:trHeight w:val="503"/>
        </w:trPr>
        <w:tc>
          <w:tcPr>
            <w:tcW w:w="9468" w:type="dxa"/>
            <w:gridSpan w:val="2"/>
            <w:shd w:val="clear" w:color="auto" w:fill="31849B" w:themeFill="accent5" w:themeFillShade="BF"/>
            <w:vAlign w:val="center"/>
          </w:tcPr>
          <w:p w14:paraId="20DFC9A9" w14:textId="77777777" w:rsidR="00560CCE" w:rsidRPr="00093DC8" w:rsidRDefault="00560CCE" w:rsidP="00C87458">
            <w:pPr>
              <w:rPr>
                <w:rFonts w:cstheme="minorHAnsi"/>
                <w:b/>
                <w:color w:val="FFFFFF" w:themeColor="background1"/>
                <w:sz w:val="24"/>
              </w:rPr>
            </w:pPr>
            <w:r w:rsidRPr="00093DC8">
              <w:rPr>
                <w:rFonts w:cstheme="minorHAnsi"/>
                <w:b/>
                <w:color w:val="FFFFFF" w:themeColor="background1"/>
                <w:sz w:val="24"/>
              </w:rPr>
              <w:t>What are your goals for viewing this webinar?</w:t>
            </w:r>
          </w:p>
        </w:tc>
      </w:tr>
      <w:tr w:rsidR="00560CCE" w:rsidRPr="00093DC8" w14:paraId="4B3FC002" w14:textId="77777777" w:rsidTr="00C9139F">
        <w:trPr>
          <w:trHeight w:val="764"/>
        </w:trPr>
        <w:tc>
          <w:tcPr>
            <w:tcW w:w="1518" w:type="dxa"/>
            <w:shd w:val="clear" w:color="auto" w:fill="92CDDC" w:themeFill="accent5" w:themeFillTint="99"/>
            <w:vAlign w:val="center"/>
          </w:tcPr>
          <w:p w14:paraId="1CD0C69B" w14:textId="77777777" w:rsidR="00560CCE" w:rsidRPr="00093DC8" w:rsidRDefault="00560CCE" w:rsidP="00C87458">
            <w:pPr>
              <w:rPr>
                <w:rFonts w:cstheme="minorHAnsi"/>
                <w:sz w:val="24"/>
              </w:rPr>
            </w:pPr>
            <w:r w:rsidRPr="00093DC8">
              <w:rPr>
                <w:rFonts w:cstheme="minorHAnsi"/>
                <w:b/>
                <w:sz w:val="24"/>
              </w:rPr>
              <w:t>Personal Goals</w:t>
            </w:r>
          </w:p>
        </w:tc>
        <w:tc>
          <w:tcPr>
            <w:tcW w:w="7949" w:type="dxa"/>
            <w:vAlign w:val="center"/>
          </w:tcPr>
          <w:p w14:paraId="359241DF" w14:textId="77777777" w:rsidR="00560CCE" w:rsidRPr="00093DC8" w:rsidRDefault="00560CCE" w:rsidP="00C87458">
            <w:pPr>
              <w:rPr>
                <w:rFonts w:cstheme="minorHAnsi"/>
                <w:sz w:val="24"/>
              </w:rPr>
            </w:pPr>
          </w:p>
          <w:p w14:paraId="5FC9D22E" w14:textId="77777777" w:rsidR="005B68CE" w:rsidRPr="00093DC8" w:rsidRDefault="005B68CE" w:rsidP="00C87458">
            <w:pPr>
              <w:rPr>
                <w:rFonts w:cstheme="minorHAnsi"/>
                <w:sz w:val="24"/>
              </w:rPr>
            </w:pPr>
          </w:p>
          <w:p w14:paraId="105FEE25" w14:textId="46F5D3C4" w:rsidR="005B68CE" w:rsidRPr="00093DC8" w:rsidRDefault="005B68CE" w:rsidP="00C87458">
            <w:pPr>
              <w:rPr>
                <w:rFonts w:cstheme="minorHAnsi"/>
                <w:sz w:val="24"/>
              </w:rPr>
            </w:pPr>
          </w:p>
        </w:tc>
      </w:tr>
      <w:tr w:rsidR="00560CCE" w:rsidRPr="00093DC8" w14:paraId="1D92BA34" w14:textId="77777777" w:rsidTr="00C9139F">
        <w:trPr>
          <w:cantSplit/>
          <w:trHeight w:val="863"/>
        </w:trPr>
        <w:tc>
          <w:tcPr>
            <w:tcW w:w="1518" w:type="dxa"/>
            <w:shd w:val="clear" w:color="auto" w:fill="92CDDC" w:themeFill="accent5" w:themeFillTint="99"/>
            <w:vAlign w:val="center"/>
          </w:tcPr>
          <w:p w14:paraId="67B5D9E7" w14:textId="77777777" w:rsidR="00560CCE" w:rsidRPr="00093DC8" w:rsidRDefault="00560CCE" w:rsidP="00C87458">
            <w:pPr>
              <w:rPr>
                <w:rFonts w:cstheme="minorHAnsi"/>
                <w:sz w:val="24"/>
              </w:rPr>
            </w:pPr>
            <w:r w:rsidRPr="00093DC8">
              <w:rPr>
                <w:rFonts w:cstheme="minorHAnsi"/>
                <w:b/>
                <w:sz w:val="24"/>
              </w:rPr>
              <w:t>Team Goals</w:t>
            </w:r>
          </w:p>
        </w:tc>
        <w:tc>
          <w:tcPr>
            <w:tcW w:w="7949" w:type="dxa"/>
            <w:vAlign w:val="center"/>
          </w:tcPr>
          <w:p w14:paraId="51ED016A" w14:textId="77777777" w:rsidR="005B68CE" w:rsidRPr="00093DC8" w:rsidRDefault="005B68CE" w:rsidP="00C87458">
            <w:pPr>
              <w:rPr>
                <w:rFonts w:cstheme="minorHAnsi"/>
                <w:sz w:val="24"/>
              </w:rPr>
            </w:pPr>
          </w:p>
          <w:p w14:paraId="46755034" w14:textId="37123E4E" w:rsidR="005B68CE" w:rsidRPr="00093DC8" w:rsidRDefault="005B68CE" w:rsidP="00C87458">
            <w:pPr>
              <w:rPr>
                <w:rFonts w:cstheme="minorHAnsi"/>
                <w:sz w:val="24"/>
              </w:rPr>
            </w:pPr>
          </w:p>
        </w:tc>
      </w:tr>
      <w:tr w:rsidR="004E70AF" w:rsidRPr="00093DC8" w14:paraId="3B5DBDA7" w14:textId="77777777" w:rsidTr="00C9139F">
        <w:trPr>
          <w:cantSplit/>
          <w:trHeight w:val="476"/>
        </w:trPr>
        <w:tc>
          <w:tcPr>
            <w:tcW w:w="9468" w:type="dxa"/>
            <w:gridSpan w:val="2"/>
            <w:shd w:val="clear" w:color="auto" w:fill="31849B" w:themeFill="accent5" w:themeFillShade="BF"/>
            <w:vAlign w:val="center"/>
          </w:tcPr>
          <w:p w14:paraId="513A0EFC" w14:textId="4F2B830A" w:rsidR="004E70AF" w:rsidRPr="004E70AF" w:rsidRDefault="00340B24" w:rsidP="00C87458">
            <w:pPr>
              <w:rPr>
                <w:rFonts w:cstheme="minorHAnsi"/>
                <w:b/>
                <w:bCs/>
                <w:sz w:val="24"/>
              </w:rPr>
            </w:pPr>
            <w:r>
              <w:rPr>
                <w:rFonts w:cstheme="minorHAnsi"/>
                <w:b/>
                <w:bCs/>
                <w:color w:val="FFFFFF" w:themeColor="background1"/>
                <w:sz w:val="24"/>
              </w:rPr>
              <w:t>Check Your Bubble</w:t>
            </w:r>
          </w:p>
        </w:tc>
      </w:tr>
      <w:tr w:rsidR="004E70AF" w:rsidRPr="00093DC8" w14:paraId="71DB89D6" w14:textId="77777777" w:rsidTr="004E2994">
        <w:trPr>
          <w:cantSplit/>
          <w:trHeight w:val="1158"/>
        </w:trPr>
        <w:tc>
          <w:tcPr>
            <w:tcW w:w="9468" w:type="dxa"/>
            <w:gridSpan w:val="2"/>
            <w:shd w:val="clear" w:color="auto" w:fill="FFFFFF" w:themeFill="background1"/>
            <w:vAlign w:val="center"/>
          </w:tcPr>
          <w:p w14:paraId="55CC6C07" w14:textId="00DBCA9F" w:rsidR="00340B24" w:rsidRPr="00340B24" w:rsidRDefault="00340B24" w:rsidP="00F50293">
            <w:pPr>
              <w:pStyle w:val="Heading4"/>
              <w:outlineLvl w:val="3"/>
              <w:rPr>
                <w:rFonts w:asciiTheme="minorHAnsi" w:eastAsiaTheme="minorEastAsia" w:hAnsiTheme="minorHAnsi" w:cstheme="minorBidi"/>
                <w:i w:val="0"/>
                <w:iCs w:val="0"/>
                <w:color w:val="auto"/>
              </w:rPr>
            </w:pPr>
            <w:r w:rsidRPr="00340B24">
              <w:rPr>
                <w:rFonts w:asciiTheme="minorHAnsi" w:eastAsiaTheme="minorEastAsia" w:hAnsiTheme="minorHAnsi" w:cstheme="minorBidi"/>
                <w:i w:val="0"/>
                <w:iCs w:val="0"/>
                <w:color w:val="auto"/>
              </w:rPr>
              <w:t>The Richland Library team found the Check Your Bubble exercise to be a valuable start to their community’s DEI (Diversity, Equity and Inclusion) work</w:t>
            </w:r>
            <w:r>
              <w:rPr>
                <w:rFonts w:asciiTheme="minorHAnsi" w:eastAsiaTheme="minorEastAsia" w:hAnsiTheme="minorHAnsi" w:cstheme="minorBidi"/>
                <w:i w:val="0"/>
                <w:iCs w:val="0"/>
                <w:color w:val="auto"/>
              </w:rPr>
              <w:t xml:space="preserve">, both internally and externally. Explore the </w:t>
            </w:r>
            <w:r w:rsidRPr="00340B24">
              <w:rPr>
                <w:rFonts w:asciiTheme="minorHAnsi" w:eastAsiaTheme="minorEastAsia" w:hAnsiTheme="minorHAnsi" w:cstheme="minorBidi"/>
                <w:i w:val="0"/>
                <w:iCs w:val="0"/>
                <w:color w:val="auto"/>
              </w:rPr>
              <w:t xml:space="preserve"> </w:t>
            </w:r>
            <w:hyperlink r:id="rId9" w:history="1">
              <w:r w:rsidRPr="00340B24">
                <w:rPr>
                  <w:rFonts w:asciiTheme="minorHAnsi" w:eastAsiaTheme="minorEastAsia" w:hAnsiTheme="minorHAnsi" w:cstheme="minorBidi"/>
                  <w:i w:val="0"/>
                  <w:iCs w:val="0"/>
                  <w:color w:val="0033CC"/>
                  <w:u w:val="single"/>
                </w:rPr>
                <w:t>Check Your Bubble handout</w:t>
              </w:r>
            </w:hyperlink>
            <w:r w:rsidRPr="00340B24">
              <w:rPr>
                <w:rFonts w:asciiTheme="minorHAnsi" w:eastAsiaTheme="minorEastAsia" w:hAnsiTheme="minorHAnsi" w:cstheme="minorBidi"/>
                <w:i w:val="0"/>
                <w:iCs w:val="0"/>
                <w:color w:val="auto"/>
              </w:rPr>
              <w:t xml:space="preserve"> (pdf) and </w:t>
            </w:r>
            <w:hyperlink r:id="rId10" w:history="1">
              <w:r w:rsidRPr="00340B24">
                <w:rPr>
                  <w:rFonts w:asciiTheme="minorHAnsi" w:eastAsiaTheme="minorEastAsia" w:hAnsiTheme="minorHAnsi" w:cstheme="minorBidi"/>
                  <w:i w:val="0"/>
                  <w:iCs w:val="0"/>
                  <w:color w:val="0033CC"/>
                  <w:u w:val="single"/>
                </w:rPr>
                <w:t>discussion questions</w:t>
              </w:r>
            </w:hyperlink>
            <w:r w:rsidRPr="00340B24">
              <w:rPr>
                <w:rFonts w:asciiTheme="minorHAnsi" w:eastAsiaTheme="minorEastAsia" w:hAnsiTheme="minorHAnsi" w:cstheme="minorBidi"/>
                <w:i w:val="0"/>
                <w:iCs w:val="0"/>
                <w:color w:val="auto"/>
              </w:rPr>
              <w:t xml:space="preserve"> (doc)</w:t>
            </w:r>
            <w:r>
              <w:rPr>
                <w:rFonts w:asciiTheme="minorHAnsi" w:eastAsiaTheme="minorEastAsia" w:hAnsiTheme="minorHAnsi" w:cstheme="minorBidi"/>
                <w:i w:val="0"/>
                <w:iCs w:val="0"/>
                <w:color w:val="auto"/>
              </w:rPr>
              <w:t xml:space="preserve"> to start. Discuss or consider ways to present internally with your staff, and externally with your community. </w:t>
            </w:r>
          </w:p>
          <w:p w14:paraId="5181BEF9" w14:textId="2A1A5B52" w:rsidR="008B34C0" w:rsidRDefault="008B34C0" w:rsidP="00340B24">
            <w:pPr>
              <w:pStyle w:val="NoSpacing"/>
              <w:spacing w:line="480" w:lineRule="auto"/>
              <w:rPr>
                <w:rFonts w:ascii="Calibri" w:hAnsi="Calibri"/>
              </w:rPr>
            </w:pPr>
          </w:p>
          <w:p w14:paraId="502E1D6C" w14:textId="142BA0C3" w:rsidR="00340B24" w:rsidRDefault="00340B24" w:rsidP="00340B24">
            <w:pPr>
              <w:pStyle w:val="NoSpacing"/>
              <w:spacing w:line="480" w:lineRule="auto"/>
              <w:rPr>
                <w:rFonts w:ascii="Calibri" w:hAnsi="Calibri"/>
              </w:rPr>
            </w:pPr>
          </w:p>
          <w:p w14:paraId="68C31B39" w14:textId="1FF8575D" w:rsidR="00340B24" w:rsidRDefault="00340B24" w:rsidP="00340B24">
            <w:pPr>
              <w:pStyle w:val="NoSpacing"/>
              <w:spacing w:line="480" w:lineRule="auto"/>
              <w:rPr>
                <w:rFonts w:ascii="Calibri" w:hAnsi="Calibri"/>
              </w:rPr>
            </w:pPr>
          </w:p>
          <w:p w14:paraId="153C55B7" w14:textId="77777777" w:rsidR="00340B24" w:rsidRPr="00340B24" w:rsidRDefault="00340B24" w:rsidP="00340B24">
            <w:pPr>
              <w:pStyle w:val="NoSpacing"/>
              <w:spacing w:line="480" w:lineRule="auto"/>
              <w:rPr>
                <w:rFonts w:ascii="Calibri" w:hAnsi="Calibri"/>
              </w:rPr>
            </w:pPr>
          </w:p>
          <w:p w14:paraId="7B1BCB46" w14:textId="74522D0B" w:rsidR="004E2994" w:rsidRDefault="004E2994" w:rsidP="004E70AF">
            <w:pPr>
              <w:rPr>
                <w:rFonts w:cstheme="minorHAnsi"/>
                <w:sz w:val="24"/>
              </w:rPr>
            </w:pPr>
          </w:p>
          <w:p w14:paraId="3CF3D913" w14:textId="4AE5DEC0" w:rsidR="004E70AF" w:rsidRPr="00093DC8" w:rsidRDefault="004E70AF" w:rsidP="004E70AF">
            <w:pPr>
              <w:rPr>
                <w:rFonts w:cstheme="minorHAnsi"/>
                <w:sz w:val="24"/>
              </w:rPr>
            </w:pPr>
          </w:p>
        </w:tc>
      </w:tr>
    </w:tbl>
    <w:p w14:paraId="32C2F15E" w14:textId="77777777" w:rsidR="004E2994" w:rsidRDefault="004E2994">
      <w:r>
        <w:br w:type="page"/>
      </w:r>
    </w:p>
    <w:tbl>
      <w:tblPr>
        <w:tblStyle w:val="TableGrid"/>
        <w:tblW w:w="9558" w:type="dxa"/>
        <w:tblLook w:val="04A0" w:firstRow="1" w:lastRow="0" w:firstColumn="1" w:lastColumn="0" w:noHBand="0" w:noVBand="1"/>
      </w:tblPr>
      <w:tblGrid>
        <w:gridCol w:w="9558"/>
      </w:tblGrid>
      <w:tr w:rsidR="00D05126" w:rsidRPr="00093DC8" w14:paraId="731D36C4" w14:textId="77777777" w:rsidTr="00C9139F">
        <w:trPr>
          <w:trHeight w:val="530"/>
        </w:trPr>
        <w:tc>
          <w:tcPr>
            <w:tcW w:w="9558" w:type="dxa"/>
            <w:shd w:val="clear" w:color="auto" w:fill="31849B" w:themeFill="accent5" w:themeFillShade="BF"/>
            <w:vAlign w:val="center"/>
          </w:tcPr>
          <w:p w14:paraId="5F9BB28A" w14:textId="468D1B28" w:rsidR="00D05126" w:rsidRPr="00093DC8" w:rsidRDefault="00862F9C" w:rsidP="00C87458">
            <w:pPr>
              <w:rPr>
                <w:rFonts w:cstheme="minorHAnsi"/>
                <w:b/>
                <w:iCs/>
                <w:color w:val="FFFFFF" w:themeColor="background1"/>
                <w:sz w:val="24"/>
              </w:rPr>
            </w:pPr>
            <w:r>
              <w:rPr>
                <w:rFonts w:cstheme="minorHAnsi"/>
                <w:b/>
                <w:iCs/>
                <w:color w:val="FFFFFF" w:themeColor="background1"/>
                <w:sz w:val="24"/>
              </w:rPr>
              <w:lastRenderedPageBreak/>
              <w:t xml:space="preserve">Getting Strategic </w:t>
            </w:r>
            <w:r w:rsidR="00340B24">
              <w:rPr>
                <w:rFonts w:cstheme="minorHAnsi"/>
                <w:b/>
                <w:iCs/>
                <w:color w:val="FFFFFF" w:themeColor="background1"/>
                <w:sz w:val="24"/>
              </w:rPr>
              <w:t>on</w:t>
            </w:r>
            <w:r>
              <w:rPr>
                <w:rFonts w:cstheme="minorHAnsi"/>
                <w:b/>
                <w:iCs/>
                <w:color w:val="FFFFFF" w:themeColor="background1"/>
                <w:sz w:val="24"/>
              </w:rPr>
              <w:t xml:space="preserve"> Diversity, Equity and Inclusion (DEI)</w:t>
            </w:r>
          </w:p>
        </w:tc>
      </w:tr>
      <w:tr w:rsidR="00D05126" w:rsidRPr="00093DC8" w14:paraId="141E8A2F" w14:textId="77777777" w:rsidTr="00D05126">
        <w:trPr>
          <w:trHeight w:val="638"/>
        </w:trPr>
        <w:tc>
          <w:tcPr>
            <w:tcW w:w="9558" w:type="dxa"/>
            <w:shd w:val="clear" w:color="auto" w:fill="auto"/>
            <w:vAlign w:val="center"/>
          </w:tcPr>
          <w:p w14:paraId="5F36DB4D" w14:textId="1F5A6099" w:rsidR="00F024A2" w:rsidRPr="00BB36EE" w:rsidRDefault="00340B24" w:rsidP="00BB36EE">
            <w:r>
              <w:t xml:space="preserve">The </w:t>
            </w:r>
            <w:r w:rsidR="008B34C0" w:rsidRPr="00BB36EE">
              <w:t xml:space="preserve">Richland Library </w:t>
            </w:r>
            <w:r w:rsidR="00862F9C">
              <w:t xml:space="preserve">formed </w:t>
            </w:r>
            <w:r>
              <w:t>the</w:t>
            </w:r>
            <w:r w:rsidR="00862F9C">
              <w:t xml:space="preserve"> </w:t>
            </w:r>
            <w:r w:rsidRPr="00340B24">
              <w:t>Social Awareness Taskforce (SAT)</w:t>
            </w:r>
            <w:r>
              <w:t xml:space="preserve"> and the </w:t>
            </w:r>
            <w:r w:rsidRPr="00340B24">
              <w:t>Race and Social Equity Strategic Plan Team</w:t>
            </w:r>
            <w:r>
              <w:t xml:space="preserve"> recommend the following steps for your team’s strategic approach:</w:t>
            </w:r>
          </w:p>
          <w:p w14:paraId="05BEBC00" w14:textId="67D53FE8" w:rsidR="009E6D2F" w:rsidRDefault="009E6D2F" w:rsidP="009E6D2F"/>
          <w:p w14:paraId="7B0188D6" w14:textId="77777777" w:rsidR="00340B24" w:rsidRDefault="00340B24" w:rsidP="009E6D2F"/>
          <w:p w14:paraId="05493632" w14:textId="47D01496" w:rsidR="009E6D2F" w:rsidRPr="009E6D2F" w:rsidRDefault="009E6D2F" w:rsidP="009E6D2F">
            <w:r w:rsidRPr="009E6D2F">
              <w:t xml:space="preserve">Step 1: </w:t>
            </w:r>
            <w:r w:rsidRPr="009E6D2F">
              <w:rPr>
                <w:b/>
                <w:bCs/>
              </w:rPr>
              <w:t>Define Your Goal</w:t>
            </w:r>
            <w:r w:rsidRPr="009E6D2F">
              <w:t xml:space="preserve">. What is the problem statement? What role should your library play in promoting </w:t>
            </w:r>
            <w:r w:rsidR="00862F9C">
              <w:t>DEI</w:t>
            </w:r>
            <w:r w:rsidRPr="009E6D2F">
              <w:t xml:space="preserve"> system wide? Community wide? What do you want your staff make up to be in five years? More diverse, more reflective of your surrounding community?</w:t>
            </w:r>
          </w:p>
          <w:p w14:paraId="3AC9CAF2" w14:textId="77777777" w:rsidR="00340B24" w:rsidRDefault="00340B24" w:rsidP="009E6D2F"/>
          <w:p w14:paraId="1D8DB00C" w14:textId="6A6C4FEF" w:rsidR="00340B24" w:rsidRDefault="00340B24" w:rsidP="009E6D2F"/>
          <w:p w14:paraId="58436634" w14:textId="77777777" w:rsidR="00340B24" w:rsidRDefault="00340B24" w:rsidP="009E6D2F"/>
          <w:p w14:paraId="5907F616" w14:textId="77777777" w:rsidR="00340B24" w:rsidRDefault="00340B24" w:rsidP="009E6D2F"/>
          <w:p w14:paraId="64B0E12C" w14:textId="6A7B76E9" w:rsidR="009E6D2F" w:rsidRPr="009E6D2F" w:rsidRDefault="009E6D2F" w:rsidP="009E6D2F">
            <w:r w:rsidRPr="009E6D2F">
              <w:br/>
              <w:t xml:space="preserve">Step 2: </w:t>
            </w:r>
            <w:r w:rsidRPr="009E6D2F">
              <w:rPr>
                <w:b/>
                <w:bCs/>
              </w:rPr>
              <w:t>Assemble Your Team</w:t>
            </w:r>
            <w:r w:rsidRPr="009E6D2F">
              <w:t xml:space="preserve">. Who should be at the table? What staff members are interested in doing the work and charting this new path. Your group should consist of a diverse group of team members to ensure varied viewpoints and perspectives are represented. It is also wise to not have more than 10-12 people in your initial group. A smaller group creates an atmosphere of intention and focus. Too many in a group can paralyze the mission. </w:t>
            </w:r>
          </w:p>
          <w:p w14:paraId="70BB39FC" w14:textId="5FA7894F" w:rsidR="009E6D2F" w:rsidRDefault="009E6D2F" w:rsidP="009E6D2F"/>
          <w:p w14:paraId="394B8A72" w14:textId="3CAEAB54" w:rsidR="00340B24" w:rsidRDefault="00340B24" w:rsidP="009E6D2F"/>
          <w:p w14:paraId="13EF9D25" w14:textId="77777777" w:rsidR="00340B24" w:rsidRDefault="00340B24" w:rsidP="009E6D2F"/>
          <w:p w14:paraId="1A8E1FB9" w14:textId="21789EF5" w:rsidR="00340B24" w:rsidRDefault="00340B24" w:rsidP="009E6D2F"/>
          <w:p w14:paraId="2B76E53D" w14:textId="77777777" w:rsidR="00340B24" w:rsidRPr="009E6D2F" w:rsidRDefault="00340B24" w:rsidP="009E6D2F"/>
          <w:p w14:paraId="59AC730E" w14:textId="77777777" w:rsidR="009E6D2F" w:rsidRPr="009E6D2F" w:rsidRDefault="009E6D2F" w:rsidP="009E6D2F">
            <w:r w:rsidRPr="009E6D2F">
              <w:t xml:space="preserve">Step 3: </w:t>
            </w:r>
            <w:r w:rsidRPr="009E6D2F">
              <w:rPr>
                <w:b/>
                <w:bCs/>
              </w:rPr>
              <w:t>Craft a purpose statement and develop a strategic plan</w:t>
            </w:r>
            <w:r w:rsidRPr="009E6D2F">
              <w:t>. Having defined action items and goals keeps the group on task.</w:t>
            </w:r>
          </w:p>
          <w:p w14:paraId="47C6B953" w14:textId="5963BFDE" w:rsidR="009E6D2F" w:rsidRDefault="009E6D2F" w:rsidP="009E6D2F"/>
          <w:p w14:paraId="62C4824F" w14:textId="40C7A866" w:rsidR="00340B24" w:rsidRDefault="00340B24" w:rsidP="009E6D2F"/>
          <w:p w14:paraId="46942726" w14:textId="77777777" w:rsidR="00340B24" w:rsidRDefault="00340B24" w:rsidP="009E6D2F"/>
          <w:p w14:paraId="72FEA029" w14:textId="77777777" w:rsidR="00340B24" w:rsidRDefault="00340B24" w:rsidP="009E6D2F"/>
          <w:p w14:paraId="40010DD1" w14:textId="77777777" w:rsidR="00340B24" w:rsidRPr="009E6D2F" w:rsidRDefault="00340B24" w:rsidP="009E6D2F"/>
          <w:p w14:paraId="2DC08BCE" w14:textId="52637C17" w:rsidR="009E6D2F" w:rsidRPr="009E6D2F" w:rsidRDefault="009E6D2F" w:rsidP="009E6D2F">
            <w:r w:rsidRPr="009E6D2F">
              <w:t xml:space="preserve">Step 4: </w:t>
            </w:r>
            <w:r w:rsidRPr="009E6D2F">
              <w:rPr>
                <w:b/>
                <w:bCs/>
              </w:rPr>
              <w:t>Get trained.</w:t>
            </w:r>
            <w:r w:rsidRPr="009E6D2F">
              <w:t xml:space="preserve"> Facilitation is a skill. Investing in training for your team will ensure a solid foundation and give your work validity. </w:t>
            </w:r>
          </w:p>
          <w:p w14:paraId="4EC031D4" w14:textId="037BDD47" w:rsidR="009E6D2F" w:rsidRDefault="009E6D2F" w:rsidP="009E6D2F"/>
          <w:p w14:paraId="41E491CF" w14:textId="2D532E2C" w:rsidR="00340B24" w:rsidRDefault="00340B24" w:rsidP="009E6D2F"/>
          <w:p w14:paraId="6B1F0966" w14:textId="20B88FD5" w:rsidR="00340B24" w:rsidRDefault="00340B24" w:rsidP="009E6D2F"/>
          <w:p w14:paraId="6372A8EE" w14:textId="77777777" w:rsidR="00340B24" w:rsidRDefault="00340B24" w:rsidP="009E6D2F"/>
          <w:p w14:paraId="260E7F27" w14:textId="77777777" w:rsidR="00340B24" w:rsidRPr="009E6D2F" w:rsidRDefault="00340B24" w:rsidP="009E6D2F"/>
          <w:p w14:paraId="3E44839B" w14:textId="58555D22" w:rsidR="009E6D2F" w:rsidRPr="009E6D2F" w:rsidRDefault="009E6D2F" w:rsidP="009E6D2F">
            <w:r w:rsidRPr="009E6D2F">
              <w:t xml:space="preserve">Step 5: </w:t>
            </w:r>
            <w:r w:rsidRPr="009E6D2F">
              <w:rPr>
                <w:b/>
                <w:bCs/>
              </w:rPr>
              <w:t>Do the work</w:t>
            </w:r>
            <w:r w:rsidRPr="009E6D2F">
              <w:t xml:space="preserve">. </w:t>
            </w:r>
            <w:r w:rsidR="00862F9C">
              <w:t>DEI</w:t>
            </w:r>
            <w:r w:rsidRPr="009E6D2F">
              <w:t xml:space="preserve"> is not a sideline sport. To be effective you </w:t>
            </w:r>
            <w:proofErr w:type="gramStart"/>
            <w:r w:rsidRPr="009E6D2F">
              <w:t>have to</w:t>
            </w:r>
            <w:proofErr w:type="gramEnd"/>
            <w:r w:rsidRPr="009E6D2F">
              <w:t xml:space="preserve"> get in the game and do the work. A successful </w:t>
            </w:r>
            <w:r w:rsidR="00862F9C">
              <w:t>DEI</w:t>
            </w:r>
            <w:r w:rsidRPr="009E6D2F">
              <w:t xml:space="preserve"> initiative or project does not happen by happenstance. Intention is the most important step!</w:t>
            </w:r>
          </w:p>
          <w:p w14:paraId="5EA78CD4" w14:textId="77777777" w:rsidR="00BB36EE" w:rsidRDefault="00BB36EE" w:rsidP="00BB36EE">
            <w:pPr>
              <w:pStyle w:val="ListParagraph"/>
            </w:pPr>
          </w:p>
          <w:p w14:paraId="43672E63" w14:textId="77777777" w:rsidR="00BB36EE" w:rsidRPr="00BB36EE" w:rsidRDefault="00BB36EE" w:rsidP="00BB36EE"/>
          <w:p w14:paraId="7B68B2B3" w14:textId="1530CDD1" w:rsidR="004B17F0" w:rsidRDefault="004B17F0" w:rsidP="004B17F0"/>
          <w:p w14:paraId="0C548BD1" w14:textId="22848FF1" w:rsidR="00340B24" w:rsidRDefault="00340B24" w:rsidP="004B17F0"/>
          <w:p w14:paraId="5292E12C" w14:textId="2CB4C5B0" w:rsidR="00340B24" w:rsidRDefault="00340B24" w:rsidP="004B17F0"/>
          <w:p w14:paraId="2E10C0E3" w14:textId="77777777" w:rsidR="00340B24" w:rsidRPr="00BB36EE" w:rsidRDefault="00340B24" w:rsidP="004B17F0"/>
          <w:p w14:paraId="7D071787" w14:textId="3DD6FB05" w:rsidR="004B17F0" w:rsidRPr="00BB36EE" w:rsidRDefault="004B17F0" w:rsidP="004B17F0"/>
        </w:tc>
      </w:tr>
      <w:tr w:rsidR="00323CBD" w:rsidRPr="00093DC8" w14:paraId="439B9290" w14:textId="77777777" w:rsidTr="00C9139F">
        <w:trPr>
          <w:trHeight w:val="539"/>
        </w:trPr>
        <w:tc>
          <w:tcPr>
            <w:tcW w:w="9558" w:type="dxa"/>
            <w:shd w:val="clear" w:color="auto" w:fill="31849B" w:themeFill="accent5" w:themeFillShade="BF"/>
            <w:vAlign w:val="center"/>
          </w:tcPr>
          <w:p w14:paraId="6B054100" w14:textId="34D24D9B" w:rsidR="00323CBD" w:rsidRPr="00093DC8" w:rsidRDefault="00862F9C" w:rsidP="00C87458">
            <w:pPr>
              <w:rPr>
                <w:rFonts w:cstheme="minorHAnsi"/>
                <w:sz w:val="24"/>
              </w:rPr>
            </w:pPr>
            <w:r>
              <w:rPr>
                <w:rFonts w:cstheme="minorHAnsi"/>
                <w:b/>
                <w:iCs/>
                <w:color w:val="FFFFFF" w:themeColor="background1"/>
                <w:sz w:val="24"/>
              </w:rPr>
              <w:lastRenderedPageBreak/>
              <w:t>Facilitating Community Dialogue</w:t>
            </w:r>
            <w:r w:rsidR="008A0BE8">
              <w:rPr>
                <w:rFonts w:cstheme="minorHAnsi"/>
                <w:b/>
                <w:iCs/>
                <w:color w:val="FFFFFF" w:themeColor="background1"/>
                <w:sz w:val="24"/>
              </w:rPr>
              <w:t xml:space="preserve"> </w:t>
            </w:r>
          </w:p>
        </w:tc>
      </w:tr>
      <w:tr w:rsidR="00323CBD" w:rsidRPr="00093DC8" w14:paraId="75E62739" w14:textId="77777777" w:rsidTr="000C4D4D">
        <w:trPr>
          <w:trHeight w:val="638"/>
        </w:trPr>
        <w:tc>
          <w:tcPr>
            <w:tcW w:w="9558" w:type="dxa"/>
            <w:shd w:val="clear" w:color="auto" w:fill="auto"/>
            <w:vAlign w:val="center"/>
          </w:tcPr>
          <w:p w14:paraId="501B1B14" w14:textId="586C00DE" w:rsidR="007146F0" w:rsidRPr="00BB36EE" w:rsidRDefault="00BB36EE" w:rsidP="00833F20">
            <w:r w:rsidRPr="00BB36EE">
              <w:t xml:space="preserve">Richland began their work in this area with the community, hosting sessions called </w:t>
            </w:r>
            <w:r w:rsidR="007146F0" w:rsidRPr="00BB36EE">
              <w:t>Circle of Dialogue</w:t>
            </w:r>
            <w:r w:rsidR="00862F9C">
              <w:t xml:space="preserve"> and </w:t>
            </w:r>
            <w:r w:rsidR="007146F0" w:rsidRPr="00BB36EE">
              <w:t>Let’s Talk Race</w:t>
            </w:r>
            <w:r w:rsidR="00862F9C">
              <w:t>.</w:t>
            </w:r>
          </w:p>
          <w:p w14:paraId="0A85F067" w14:textId="4F645E48" w:rsidR="007146F0" w:rsidRPr="00BB36EE" w:rsidRDefault="007146F0" w:rsidP="00833F20"/>
          <w:p w14:paraId="5881D934" w14:textId="16F335C8" w:rsidR="007146F0" w:rsidRPr="00BB36EE" w:rsidRDefault="00862F9C" w:rsidP="00833F20">
            <w:r>
              <w:t>Review</w:t>
            </w:r>
            <w:r w:rsidR="00BB36EE">
              <w:t xml:space="preserve"> Richland Library’s </w:t>
            </w:r>
            <w:hyperlink r:id="rId11" w:history="1">
              <w:r w:rsidRPr="00862F9C">
                <w:rPr>
                  <w:rStyle w:val="Hyperlink"/>
                </w:rPr>
                <w:t>Circle of Dialogue Guidelines</w:t>
              </w:r>
            </w:hyperlink>
            <w:r>
              <w:t xml:space="preserve"> and brainstorm with your team, additions for your community conversations</w:t>
            </w:r>
            <w:r w:rsidR="00BB36EE">
              <w:t>:</w:t>
            </w:r>
          </w:p>
          <w:p w14:paraId="36AA2A0C" w14:textId="17C24CAB" w:rsidR="00226E8F" w:rsidRPr="00BB36EE" w:rsidRDefault="00226E8F" w:rsidP="00833F20"/>
          <w:p w14:paraId="26F19AA7" w14:textId="77777777" w:rsidR="00BB36EE" w:rsidRPr="00BB36EE" w:rsidRDefault="00BB36EE" w:rsidP="00862F9C">
            <w:pPr>
              <w:pStyle w:val="ListParagraph"/>
              <w:numPr>
                <w:ilvl w:val="0"/>
                <w:numId w:val="25"/>
              </w:numPr>
              <w:spacing w:line="360" w:lineRule="auto"/>
            </w:pPr>
          </w:p>
          <w:p w14:paraId="0D968F8E" w14:textId="77777777" w:rsidR="004E2994" w:rsidRPr="00BB36EE" w:rsidRDefault="004E2994" w:rsidP="00862F9C">
            <w:pPr>
              <w:pStyle w:val="ListParagraph"/>
              <w:numPr>
                <w:ilvl w:val="0"/>
                <w:numId w:val="25"/>
              </w:numPr>
              <w:spacing w:line="360" w:lineRule="auto"/>
            </w:pPr>
          </w:p>
          <w:p w14:paraId="373452C2" w14:textId="77777777" w:rsidR="00BB36EE" w:rsidRDefault="00BB36EE" w:rsidP="00862F9C">
            <w:pPr>
              <w:pStyle w:val="ListParagraph"/>
              <w:numPr>
                <w:ilvl w:val="0"/>
                <w:numId w:val="25"/>
              </w:numPr>
              <w:spacing w:line="360" w:lineRule="auto"/>
            </w:pPr>
          </w:p>
          <w:p w14:paraId="2E30AAF4" w14:textId="77777777" w:rsidR="00BB36EE" w:rsidRDefault="00BB36EE" w:rsidP="00862F9C">
            <w:pPr>
              <w:pStyle w:val="ListParagraph"/>
              <w:numPr>
                <w:ilvl w:val="0"/>
                <w:numId w:val="25"/>
              </w:numPr>
              <w:spacing w:line="360" w:lineRule="auto"/>
            </w:pPr>
          </w:p>
          <w:p w14:paraId="58834950" w14:textId="66282C19" w:rsidR="00BB36EE" w:rsidRPr="00BB36EE" w:rsidRDefault="00BB36EE" w:rsidP="00BB36EE">
            <w:r w:rsidRPr="00BB36EE">
              <w:t xml:space="preserve">For additional ideas on facilitating conversations, review ALA’s </w:t>
            </w:r>
            <w:hyperlink r:id="rId12" w:history="1">
              <w:r w:rsidRPr="00BB36EE">
                <w:rPr>
                  <w:rStyle w:val="Hyperlink"/>
                </w:rPr>
                <w:t>Dialogue &amp; Deliberation Resources for Libraries</w:t>
              </w:r>
            </w:hyperlink>
            <w:r w:rsidRPr="00BB36EE">
              <w:t xml:space="preserve"> (see also </w:t>
            </w:r>
            <w:hyperlink r:id="rId13" w:history="1">
              <w:r w:rsidRPr="00BB36EE">
                <w:rPr>
                  <w:rStyle w:val="Hyperlink"/>
                </w:rPr>
                <w:t>webinars</w:t>
              </w:r>
            </w:hyperlink>
            <w:r w:rsidRPr="00BB36EE">
              <w:t xml:space="preserve"> on the approaches) and consider the approach that might work best for your community and discussion topics.</w:t>
            </w:r>
          </w:p>
          <w:p w14:paraId="6B7B57DA" w14:textId="7CF1A290" w:rsidR="00833F20" w:rsidRPr="00833F20" w:rsidRDefault="00833F20" w:rsidP="00833F20">
            <w:pPr>
              <w:rPr>
                <w:sz w:val="24"/>
                <w:szCs w:val="24"/>
              </w:rPr>
            </w:pPr>
          </w:p>
        </w:tc>
      </w:tr>
      <w:tr w:rsidR="00093DC8" w:rsidRPr="00093DC8" w14:paraId="31B778DD" w14:textId="77777777" w:rsidTr="00F024A2">
        <w:trPr>
          <w:cantSplit/>
          <w:trHeight w:val="656"/>
        </w:trPr>
        <w:tc>
          <w:tcPr>
            <w:tcW w:w="9558" w:type="dxa"/>
            <w:shd w:val="clear" w:color="auto" w:fill="31849B" w:themeFill="accent5" w:themeFillShade="BF"/>
            <w:vAlign w:val="center"/>
          </w:tcPr>
          <w:p w14:paraId="765EE656" w14:textId="1B6BFFD7" w:rsidR="00F024A2" w:rsidRPr="00F024A2" w:rsidRDefault="001C7008" w:rsidP="00371F3F">
            <w:pPr>
              <w:spacing w:before="100" w:beforeAutospacing="1" w:after="100" w:afterAutospacing="1"/>
              <w:rPr>
                <w:rFonts w:ascii="Calibri" w:eastAsia="Calibri" w:hAnsi="Calibri" w:cs="Calibri"/>
                <w:color w:val="FFFFFF"/>
                <w:sz w:val="24"/>
              </w:rPr>
            </w:pPr>
            <w:r w:rsidRPr="00E0781A">
              <w:rPr>
                <w:b/>
                <w:color w:val="FFFFFF"/>
                <w:sz w:val="24"/>
                <w:shd w:val="clear" w:color="auto" w:fill="31849B"/>
              </w:rPr>
              <w:t>Action Plan:</w:t>
            </w:r>
            <w:r w:rsidRPr="00E0781A">
              <w:rPr>
                <w:rFonts w:ascii="Calibri" w:eastAsia="Calibri" w:hAnsi="Calibri" w:cs="Calibri"/>
                <w:color w:val="FFFFFF"/>
                <w:sz w:val="24"/>
              </w:rPr>
              <w:t xml:space="preserve"> (include some simple next steps, along with who, when, etc.)</w:t>
            </w:r>
          </w:p>
        </w:tc>
      </w:tr>
      <w:tr w:rsidR="00C44BA0" w:rsidRPr="00093DC8" w14:paraId="7580DEBA" w14:textId="77777777" w:rsidTr="00C44BA0">
        <w:trPr>
          <w:cantSplit/>
          <w:trHeight w:val="656"/>
        </w:trPr>
        <w:tc>
          <w:tcPr>
            <w:tcW w:w="9558" w:type="dxa"/>
            <w:shd w:val="clear" w:color="auto" w:fill="auto"/>
            <w:vAlign w:val="center"/>
          </w:tcPr>
          <w:p w14:paraId="17F187EE" w14:textId="77777777" w:rsidR="00C44BA0" w:rsidRDefault="00C44BA0" w:rsidP="00371F3F">
            <w:pPr>
              <w:spacing w:before="100" w:beforeAutospacing="1" w:after="100" w:afterAutospacing="1"/>
              <w:rPr>
                <w:b/>
                <w:color w:val="FFFFFF"/>
                <w:sz w:val="24"/>
                <w:shd w:val="clear" w:color="auto" w:fill="31849B"/>
              </w:rPr>
            </w:pPr>
          </w:p>
          <w:p w14:paraId="0126421F" w14:textId="53C49709" w:rsidR="00C44BA0" w:rsidRDefault="00C44BA0" w:rsidP="00371F3F">
            <w:pPr>
              <w:spacing w:before="100" w:beforeAutospacing="1" w:after="100" w:afterAutospacing="1"/>
              <w:rPr>
                <w:b/>
                <w:color w:val="FFFFFF"/>
                <w:sz w:val="24"/>
                <w:shd w:val="clear" w:color="auto" w:fill="31849B"/>
              </w:rPr>
            </w:pPr>
          </w:p>
          <w:p w14:paraId="37E3148E" w14:textId="1D984EB9" w:rsidR="00340B24" w:rsidRDefault="00340B24" w:rsidP="00371F3F">
            <w:pPr>
              <w:spacing w:before="100" w:beforeAutospacing="1" w:after="100" w:afterAutospacing="1"/>
              <w:rPr>
                <w:b/>
                <w:color w:val="FFFFFF"/>
                <w:sz w:val="24"/>
                <w:shd w:val="clear" w:color="auto" w:fill="31849B"/>
              </w:rPr>
            </w:pPr>
          </w:p>
          <w:p w14:paraId="7710DF74" w14:textId="5D595395" w:rsidR="00340B24" w:rsidRDefault="00340B24" w:rsidP="00371F3F">
            <w:pPr>
              <w:spacing w:before="100" w:beforeAutospacing="1" w:after="100" w:afterAutospacing="1"/>
              <w:rPr>
                <w:b/>
                <w:color w:val="FFFFFF"/>
                <w:sz w:val="24"/>
                <w:shd w:val="clear" w:color="auto" w:fill="31849B"/>
              </w:rPr>
            </w:pPr>
          </w:p>
          <w:p w14:paraId="46E87171" w14:textId="5E54CE9F" w:rsidR="00340B24" w:rsidRDefault="00340B24" w:rsidP="00371F3F">
            <w:pPr>
              <w:spacing w:before="100" w:beforeAutospacing="1" w:after="100" w:afterAutospacing="1"/>
              <w:rPr>
                <w:b/>
                <w:color w:val="FFFFFF"/>
                <w:sz w:val="24"/>
                <w:shd w:val="clear" w:color="auto" w:fill="31849B"/>
              </w:rPr>
            </w:pPr>
          </w:p>
          <w:p w14:paraId="76878A0B" w14:textId="48C7B17F" w:rsidR="00340B24" w:rsidRDefault="00340B24" w:rsidP="00371F3F">
            <w:pPr>
              <w:spacing w:before="100" w:beforeAutospacing="1" w:after="100" w:afterAutospacing="1"/>
              <w:rPr>
                <w:b/>
                <w:color w:val="FFFFFF"/>
                <w:sz w:val="24"/>
                <w:shd w:val="clear" w:color="auto" w:fill="31849B"/>
              </w:rPr>
            </w:pPr>
          </w:p>
          <w:p w14:paraId="2FF12563" w14:textId="51340F0C" w:rsidR="00340B24" w:rsidRDefault="00340B24" w:rsidP="00371F3F">
            <w:pPr>
              <w:spacing w:before="100" w:beforeAutospacing="1" w:after="100" w:afterAutospacing="1"/>
              <w:rPr>
                <w:b/>
                <w:color w:val="FFFFFF"/>
                <w:sz w:val="24"/>
                <w:shd w:val="clear" w:color="auto" w:fill="31849B"/>
              </w:rPr>
            </w:pPr>
          </w:p>
          <w:p w14:paraId="55320F28" w14:textId="7C7C5C87" w:rsidR="00340B24" w:rsidRDefault="00340B24" w:rsidP="00371F3F">
            <w:pPr>
              <w:spacing w:before="100" w:beforeAutospacing="1" w:after="100" w:afterAutospacing="1"/>
              <w:rPr>
                <w:b/>
                <w:color w:val="FFFFFF"/>
                <w:sz w:val="24"/>
                <w:shd w:val="clear" w:color="auto" w:fill="31849B"/>
              </w:rPr>
            </w:pPr>
          </w:p>
          <w:p w14:paraId="49F68F91" w14:textId="77777777" w:rsidR="00340B24" w:rsidRDefault="00340B24" w:rsidP="00371F3F">
            <w:pPr>
              <w:spacing w:before="100" w:beforeAutospacing="1" w:after="100" w:afterAutospacing="1"/>
              <w:rPr>
                <w:b/>
                <w:color w:val="FFFFFF"/>
                <w:sz w:val="24"/>
                <w:shd w:val="clear" w:color="auto" w:fill="31849B"/>
              </w:rPr>
            </w:pPr>
            <w:bookmarkStart w:id="0" w:name="_GoBack"/>
            <w:bookmarkEnd w:id="0"/>
          </w:p>
          <w:p w14:paraId="65CE7F67" w14:textId="77777777" w:rsidR="00C44BA0" w:rsidRDefault="00C44BA0" w:rsidP="00371F3F">
            <w:pPr>
              <w:spacing w:before="100" w:beforeAutospacing="1" w:after="100" w:afterAutospacing="1"/>
              <w:rPr>
                <w:b/>
                <w:color w:val="FFFFFF"/>
                <w:sz w:val="24"/>
                <w:shd w:val="clear" w:color="auto" w:fill="31849B"/>
              </w:rPr>
            </w:pPr>
          </w:p>
          <w:p w14:paraId="4DC862B6" w14:textId="77777777" w:rsidR="00C44BA0" w:rsidRDefault="00C44BA0" w:rsidP="00371F3F">
            <w:pPr>
              <w:spacing w:before="100" w:beforeAutospacing="1" w:after="100" w:afterAutospacing="1"/>
              <w:rPr>
                <w:b/>
                <w:color w:val="FFFFFF"/>
                <w:sz w:val="24"/>
                <w:shd w:val="clear" w:color="auto" w:fill="31849B"/>
              </w:rPr>
            </w:pPr>
          </w:p>
          <w:p w14:paraId="2415DB0A" w14:textId="3DFA7E34" w:rsidR="00C44BA0" w:rsidRPr="00E0781A" w:rsidRDefault="00C44BA0" w:rsidP="00371F3F">
            <w:pPr>
              <w:spacing w:before="100" w:beforeAutospacing="1" w:after="100" w:afterAutospacing="1"/>
              <w:rPr>
                <w:b/>
                <w:color w:val="FFFFFF"/>
                <w:sz w:val="24"/>
                <w:shd w:val="clear" w:color="auto" w:fill="31849B"/>
              </w:rPr>
            </w:pPr>
          </w:p>
        </w:tc>
      </w:tr>
    </w:tbl>
    <w:p w14:paraId="6552EC76" w14:textId="77777777" w:rsidR="000D302A" w:rsidRDefault="000D302A"/>
    <w:sectPr w:rsidR="000D302A" w:rsidSect="00C8745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8B534" w14:textId="77777777" w:rsidR="00BE3F50" w:rsidRDefault="00BE3F50" w:rsidP="0071561B">
      <w:pPr>
        <w:spacing w:after="0" w:line="240" w:lineRule="auto"/>
      </w:pPr>
      <w:r>
        <w:separator/>
      </w:r>
    </w:p>
  </w:endnote>
  <w:endnote w:type="continuationSeparator" w:id="0">
    <w:p w14:paraId="6AFFC0A4" w14:textId="77777777" w:rsidR="00BE3F50" w:rsidRDefault="00BE3F50"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8E7FB2" w:rsidRDefault="008E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8E7FB2" w:rsidRDefault="008E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8E7FB2" w:rsidRDefault="008E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3A308" w14:textId="77777777" w:rsidR="00BE3F50" w:rsidRDefault="00BE3F50" w:rsidP="0071561B">
      <w:pPr>
        <w:spacing w:after="0" w:line="240" w:lineRule="auto"/>
      </w:pPr>
      <w:r>
        <w:separator/>
      </w:r>
    </w:p>
  </w:footnote>
  <w:footnote w:type="continuationSeparator" w:id="0">
    <w:p w14:paraId="39DCE602" w14:textId="77777777" w:rsidR="00BE3F50" w:rsidRDefault="00BE3F50"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8E7FB2" w:rsidRDefault="008E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8E7FB2" w:rsidRDefault="008E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8E7FB2" w:rsidRDefault="008E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7EE"/>
    <w:multiLevelType w:val="hybridMultilevel"/>
    <w:tmpl w:val="160E70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5C00B7B"/>
    <w:multiLevelType w:val="hybridMultilevel"/>
    <w:tmpl w:val="B190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2A5578"/>
    <w:multiLevelType w:val="hybridMultilevel"/>
    <w:tmpl w:val="26EC8A6C"/>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13"/>
  </w:num>
  <w:num w:numId="4">
    <w:abstractNumId w:val="4"/>
  </w:num>
  <w:num w:numId="5">
    <w:abstractNumId w:val="5"/>
  </w:num>
  <w:num w:numId="6">
    <w:abstractNumId w:val="9"/>
  </w:num>
  <w:num w:numId="7">
    <w:abstractNumId w:val="8"/>
  </w:num>
  <w:num w:numId="8">
    <w:abstractNumId w:val="6"/>
  </w:num>
  <w:num w:numId="9">
    <w:abstractNumId w:val="7"/>
  </w:num>
  <w:num w:numId="10">
    <w:abstractNumId w:val="14"/>
  </w:num>
  <w:num w:numId="11">
    <w:abstractNumId w:val="25"/>
  </w:num>
  <w:num w:numId="12">
    <w:abstractNumId w:val="22"/>
  </w:num>
  <w:num w:numId="13">
    <w:abstractNumId w:val="10"/>
  </w:num>
  <w:num w:numId="14">
    <w:abstractNumId w:val="11"/>
  </w:num>
  <w:num w:numId="15">
    <w:abstractNumId w:val="16"/>
  </w:num>
  <w:num w:numId="16">
    <w:abstractNumId w:val="0"/>
  </w:num>
  <w:num w:numId="17">
    <w:abstractNumId w:val="21"/>
  </w:num>
  <w:num w:numId="18">
    <w:abstractNumId w:val="20"/>
  </w:num>
  <w:num w:numId="19">
    <w:abstractNumId w:val="12"/>
  </w:num>
  <w:num w:numId="20">
    <w:abstractNumId w:val="18"/>
  </w:num>
  <w:num w:numId="21">
    <w:abstractNumId w:val="17"/>
  </w:num>
  <w:num w:numId="22">
    <w:abstractNumId w:val="15"/>
  </w:num>
  <w:num w:numId="23">
    <w:abstractNumId w:val="19"/>
  </w:num>
  <w:num w:numId="24">
    <w:abstractNumId w:val="3"/>
  </w:num>
  <w:num w:numId="25">
    <w:abstractNumId w:val="2"/>
  </w:num>
  <w:num w:numId="2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24C51"/>
    <w:rsid w:val="000338D6"/>
    <w:rsid w:val="00034DE7"/>
    <w:rsid w:val="000369F8"/>
    <w:rsid w:val="00045800"/>
    <w:rsid w:val="00047B22"/>
    <w:rsid w:val="00053D62"/>
    <w:rsid w:val="00062954"/>
    <w:rsid w:val="000670BC"/>
    <w:rsid w:val="00071C22"/>
    <w:rsid w:val="0007483E"/>
    <w:rsid w:val="00084612"/>
    <w:rsid w:val="00090469"/>
    <w:rsid w:val="00093DC8"/>
    <w:rsid w:val="000A7428"/>
    <w:rsid w:val="000B35E2"/>
    <w:rsid w:val="000B6AB7"/>
    <w:rsid w:val="000B6B4B"/>
    <w:rsid w:val="000B7638"/>
    <w:rsid w:val="000B783A"/>
    <w:rsid w:val="000B7DF2"/>
    <w:rsid w:val="000C4D4D"/>
    <w:rsid w:val="000D1310"/>
    <w:rsid w:val="000D302A"/>
    <w:rsid w:val="000F293A"/>
    <w:rsid w:val="000F7A16"/>
    <w:rsid w:val="00104107"/>
    <w:rsid w:val="001105DD"/>
    <w:rsid w:val="00117E82"/>
    <w:rsid w:val="00123547"/>
    <w:rsid w:val="00125F41"/>
    <w:rsid w:val="001312BB"/>
    <w:rsid w:val="00133BB6"/>
    <w:rsid w:val="00141E16"/>
    <w:rsid w:val="00145243"/>
    <w:rsid w:val="00147C79"/>
    <w:rsid w:val="001547E5"/>
    <w:rsid w:val="00157690"/>
    <w:rsid w:val="00160C62"/>
    <w:rsid w:val="00167547"/>
    <w:rsid w:val="00181B74"/>
    <w:rsid w:val="001923A3"/>
    <w:rsid w:val="001B1993"/>
    <w:rsid w:val="001B4681"/>
    <w:rsid w:val="001C7008"/>
    <w:rsid w:val="001C7229"/>
    <w:rsid w:val="001D18C6"/>
    <w:rsid w:val="001D5FA5"/>
    <w:rsid w:val="001E3BA5"/>
    <w:rsid w:val="001E7442"/>
    <w:rsid w:val="00204D72"/>
    <w:rsid w:val="0020728A"/>
    <w:rsid w:val="00207A18"/>
    <w:rsid w:val="00226E8F"/>
    <w:rsid w:val="00234855"/>
    <w:rsid w:val="00241403"/>
    <w:rsid w:val="00242682"/>
    <w:rsid w:val="00243649"/>
    <w:rsid w:val="00243DCB"/>
    <w:rsid w:val="002476A5"/>
    <w:rsid w:val="00257AB7"/>
    <w:rsid w:val="00265C9D"/>
    <w:rsid w:val="002811D0"/>
    <w:rsid w:val="00284D68"/>
    <w:rsid w:val="00291DAE"/>
    <w:rsid w:val="002A3135"/>
    <w:rsid w:val="002B1DBB"/>
    <w:rsid w:val="002B4E44"/>
    <w:rsid w:val="002B6719"/>
    <w:rsid w:val="002C0FB0"/>
    <w:rsid w:val="002C515B"/>
    <w:rsid w:val="002D1804"/>
    <w:rsid w:val="002D792F"/>
    <w:rsid w:val="002E52DE"/>
    <w:rsid w:val="002E67B5"/>
    <w:rsid w:val="002F0699"/>
    <w:rsid w:val="002F2C52"/>
    <w:rsid w:val="002F77EA"/>
    <w:rsid w:val="00300A83"/>
    <w:rsid w:val="00323CBD"/>
    <w:rsid w:val="003333A3"/>
    <w:rsid w:val="00340B24"/>
    <w:rsid w:val="00371F3F"/>
    <w:rsid w:val="003872E7"/>
    <w:rsid w:val="00390A28"/>
    <w:rsid w:val="003A3EB1"/>
    <w:rsid w:val="003B63FE"/>
    <w:rsid w:val="003B76F8"/>
    <w:rsid w:val="003C2047"/>
    <w:rsid w:val="003D3A8F"/>
    <w:rsid w:val="003F645F"/>
    <w:rsid w:val="00400762"/>
    <w:rsid w:val="0040076B"/>
    <w:rsid w:val="00403150"/>
    <w:rsid w:val="00411BE9"/>
    <w:rsid w:val="00414C8E"/>
    <w:rsid w:val="004252B7"/>
    <w:rsid w:val="004337BE"/>
    <w:rsid w:val="004367FC"/>
    <w:rsid w:val="004375BB"/>
    <w:rsid w:val="00441650"/>
    <w:rsid w:val="004449A9"/>
    <w:rsid w:val="00453046"/>
    <w:rsid w:val="0045392B"/>
    <w:rsid w:val="00476A3B"/>
    <w:rsid w:val="00482F9C"/>
    <w:rsid w:val="004B17F0"/>
    <w:rsid w:val="004B27CB"/>
    <w:rsid w:val="004C5BB7"/>
    <w:rsid w:val="004E2994"/>
    <w:rsid w:val="004E4C58"/>
    <w:rsid w:val="004E6F4A"/>
    <w:rsid w:val="004E70AF"/>
    <w:rsid w:val="004F0B80"/>
    <w:rsid w:val="005123E6"/>
    <w:rsid w:val="00517D72"/>
    <w:rsid w:val="00523EA2"/>
    <w:rsid w:val="00560CCE"/>
    <w:rsid w:val="0056137C"/>
    <w:rsid w:val="00565D92"/>
    <w:rsid w:val="00576BA3"/>
    <w:rsid w:val="00580BF8"/>
    <w:rsid w:val="0058661B"/>
    <w:rsid w:val="00590C90"/>
    <w:rsid w:val="005A6DBF"/>
    <w:rsid w:val="005B442B"/>
    <w:rsid w:val="005B68CE"/>
    <w:rsid w:val="005D1846"/>
    <w:rsid w:val="00601754"/>
    <w:rsid w:val="006121AB"/>
    <w:rsid w:val="00627565"/>
    <w:rsid w:val="00633A02"/>
    <w:rsid w:val="00652686"/>
    <w:rsid w:val="006561D8"/>
    <w:rsid w:val="00657E8E"/>
    <w:rsid w:val="00660CB3"/>
    <w:rsid w:val="006636EC"/>
    <w:rsid w:val="00681BF6"/>
    <w:rsid w:val="00684379"/>
    <w:rsid w:val="00684A49"/>
    <w:rsid w:val="0069037B"/>
    <w:rsid w:val="006910FC"/>
    <w:rsid w:val="0069512A"/>
    <w:rsid w:val="006A15E8"/>
    <w:rsid w:val="006A2145"/>
    <w:rsid w:val="006A605A"/>
    <w:rsid w:val="006A736B"/>
    <w:rsid w:val="006B2800"/>
    <w:rsid w:val="006B7246"/>
    <w:rsid w:val="006C631F"/>
    <w:rsid w:val="006F3F7A"/>
    <w:rsid w:val="006F4570"/>
    <w:rsid w:val="006F7366"/>
    <w:rsid w:val="007120A7"/>
    <w:rsid w:val="00713367"/>
    <w:rsid w:val="007146F0"/>
    <w:rsid w:val="0071561B"/>
    <w:rsid w:val="00720511"/>
    <w:rsid w:val="00731ECF"/>
    <w:rsid w:val="00742D07"/>
    <w:rsid w:val="0075350D"/>
    <w:rsid w:val="00760544"/>
    <w:rsid w:val="00763B56"/>
    <w:rsid w:val="00764B5D"/>
    <w:rsid w:val="007658AC"/>
    <w:rsid w:val="0077047D"/>
    <w:rsid w:val="00770E6E"/>
    <w:rsid w:val="007738E4"/>
    <w:rsid w:val="0077633D"/>
    <w:rsid w:val="00783286"/>
    <w:rsid w:val="00785C6A"/>
    <w:rsid w:val="007949AE"/>
    <w:rsid w:val="00794D5E"/>
    <w:rsid w:val="00797890"/>
    <w:rsid w:val="007B2735"/>
    <w:rsid w:val="007B354B"/>
    <w:rsid w:val="007B3B82"/>
    <w:rsid w:val="007C1B15"/>
    <w:rsid w:val="007C7128"/>
    <w:rsid w:val="007F54A6"/>
    <w:rsid w:val="007F64A1"/>
    <w:rsid w:val="00805346"/>
    <w:rsid w:val="00805F2D"/>
    <w:rsid w:val="00813B49"/>
    <w:rsid w:val="00814479"/>
    <w:rsid w:val="00833AB7"/>
    <w:rsid w:val="00833F20"/>
    <w:rsid w:val="00837098"/>
    <w:rsid w:val="00837C38"/>
    <w:rsid w:val="00854AE1"/>
    <w:rsid w:val="00856E11"/>
    <w:rsid w:val="008623BE"/>
    <w:rsid w:val="00862F9C"/>
    <w:rsid w:val="00880AA2"/>
    <w:rsid w:val="0088753B"/>
    <w:rsid w:val="008945A5"/>
    <w:rsid w:val="008A0BE8"/>
    <w:rsid w:val="008A3CC4"/>
    <w:rsid w:val="008A4A0E"/>
    <w:rsid w:val="008A696B"/>
    <w:rsid w:val="008B121C"/>
    <w:rsid w:val="008B3349"/>
    <w:rsid w:val="008B34C0"/>
    <w:rsid w:val="008C4BAD"/>
    <w:rsid w:val="008D1397"/>
    <w:rsid w:val="008D45F8"/>
    <w:rsid w:val="008D4B7A"/>
    <w:rsid w:val="008E7FB2"/>
    <w:rsid w:val="008F5C21"/>
    <w:rsid w:val="00900B65"/>
    <w:rsid w:val="00902983"/>
    <w:rsid w:val="00905365"/>
    <w:rsid w:val="009127BA"/>
    <w:rsid w:val="00912E44"/>
    <w:rsid w:val="00913951"/>
    <w:rsid w:val="00913A7E"/>
    <w:rsid w:val="009204F1"/>
    <w:rsid w:val="00924401"/>
    <w:rsid w:val="00933DEB"/>
    <w:rsid w:val="00933EA4"/>
    <w:rsid w:val="00935EC6"/>
    <w:rsid w:val="00936A6B"/>
    <w:rsid w:val="00937EE7"/>
    <w:rsid w:val="00942DF7"/>
    <w:rsid w:val="00950165"/>
    <w:rsid w:val="0095466D"/>
    <w:rsid w:val="00960C24"/>
    <w:rsid w:val="00966702"/>
    <w:rsid w:val="0098010D"/>
    <w:rsid w:val="00981923"/>
    <w:rsid w:val="0098781A"/>
    <w:rsid w:val="0099380A"/>
    <w:rsid w:val="0099601A"/>
    <w:rsid w:val="009B10CF"/>
    <w:rsid w:val="009B3177"/>
    <w:rsid w:val="009B5309"/>
    <w:rsid w:val="009D75FF"/>
    <w:rsid w:val="009E0CE2"/>
    <w:rsid w:val="009E0D52"/>
    <w:rsid w:val="009E6D2F"/>
    <w:rsid w:val="009F353C"/>
    <w:rsid w:val="00A16636"/>
    <w:rsid w:val="00A20152"/>
    <w:rsid w:val="00A34A5B"/>
    <w:rsid w:val="00A35C65"/>
    <w:rsid w:val="00A36FA0"/>
    <w:rsid w:val="00A4083B"/>
    <w:rsid w:val="00A65F24"/>
    <w:rsid w:val="00A808B9"/>
    <w:rsid w:val="00A83E41"/>
    <w:rsid w:val="00A83F97"/>
    <w:rsid w:val="00A867CE"/>
    <w:rsid w:val="00A935A0"/>
    <w:rsid w:val="00A97B6F"/>
    <w:rsid w:val="00AA0665"/>
    <w:rsid w:val="00AA15ED"/>
    <w:rsid w:val="00AA6A7F"/>
    <w:rsid w:val="00AB0D08"/>
    <w:rsid w:val="00AC41AD"/>
    <w:rsid w:val="00AC6FE9"/>
    <w:rsid w:val="00AC7E73"/>
    <w:rsid w:val="00AD165E"/>
    <w:rsid w:val="00AD654F"/>
    <w:rsid w:val="00AD6A23"/>
    <w:rsid w:val="00AD7046"/>
    <w:rsid w:val="00AD7807"/>
    <w:rsid w:val="00B02248"/>
    <w:rsid w:val="00B02855"/>
    <w:rsid w:val="00B07AD3"/>
    <w:rsid w:val="00B16F28"/>
    <w:rsid w:val="00B25218"/>
    <w:rsid w:val="00B2686D"/>
    <w:rsid w:val="00B343C2"/>
    <w:rsid w:val="00B4472F"/>
    <w:rsid w:val="00B50EA9"/>
    <w:rsid w:val="00B51B68"/>
    <w:rsid w:val="00B62773"/>
    <w:rsid w:val="00B74730"/>
    <w:rsid w:val="00B75CCE"/>
    <w:rsid w:val="00B83C15"/>
    <w:rsid w:val="00B91B33"/>
    <w:rsid w:val="00B97CFE"/>
    <w:rsid w:val="00BA1F2A"/>
    <w:rsid w:val="00BB36EE"/>
    <w:rsid w:val="00BB4E00"/>
    <w:rsid w:val="00BC0C10"/>
    <w:rsid w:val="00BC104D"/>
    <w:rsid w:val="00BC24CF"/>
    <w:rsid w:val="00BC37FC"/>
    <w:rsid w:val="00BD1C2B"/>
    <w:rsid w:val="00BD306D"/>
    <w:rsid w:val="00BD582E"/>
    <w:rsid w:val="00BD5A1D"/>
    <w:rsid w:val="00BD5CE0"/>
    <w:rsid w:val="00BE3F50"/>
    <w:rsid w:val="00BE7E56"/>
    <w:rsid w:val="00C0110D"/>
    <w:rsid w:val="00C1701A"/>
    <w:rsid w:val="00C34336"/>
    <w:rsid w:val="00C44B02"/>
    <w:rsid w:val="00C44BA0"/>
    <w:rsid w:val="00C5601F"/>
    <w:rsid w:val="00C70DC4"/>
    <w:rsid w:val="00C767E4"/>
    <w:rsid w:val="00C81275"/>
    <w:rsid w:val="00C82CE4"/>
    <w:rsid w:val="00C84A7B"/>
    <w:rsid w:val="00C86422"/>
    <w:rsid w:val="00C87458"/>
    <w:rsid w:val="00C9139F"/>
    <w:rsid w:val="00C976DF"/>
    <w:rsid w:val="00CA33B9"/>
    <w:rsid w:val="00CA3FE3"/>
    <w:rsid w:val="00CA61C6"/>
    <w:rsid w:val="00CB4B10"/>
    <w:rsid w:val="00CB74FA"/>
    <w:rsid w:val="00CD4D9F"/>
    <w:rsid w:val="00CE50BA"/>
    <w:rsid w:val="00CF3BA7"/>
    <w:rsid w:val="00D05126"/>
    <w:rsid w:val="00D1325C"/>
    <w:rsid w:val="00D15169"/>
    <w:rsid w:val="00D1763F"/>
    <w:rsid w:val="00D27B0F"/>
    <w:rsid w:val="00D372F6"/>
    <w:rsid w:val="00D45D0D"/>
    <w:rsid w:val="00D45E4E"/>
    <w:rsid w:val="00D54DE2"/>
    <w:rsid w:val="00D64E74"/>
    <w:rsid w:val="00D73480"/>
    <w:rsid w:val="00D902EA"/>
    <w:rsid w:val="00D95D15"/>
    <w:rsid w:val="00DA3452"/>
    <w:rsid w:val="00DB7326"/>
    <w:rsid w:val="00DC2255"/>
    <w:rsid w:val="00DC3919"/>
    <w:rsid w:val="00DC50C6"/>
    <w:rsid w:val="00DD2502"/>
    <w:rsid w:val="00DD7031"/>
    <w:rsid w:val="00DE6F0A"/>
    <w:rsid w:val="00DF2BE7"/>
    <w:rsid w:val="00E038CE"/>
    <w:rsid w:val="00E05925"/>
    <w:rsid w:val="00E06D03"/>
    <w:rsid w:val="00E0781A"/>
    <w:rsid w:val="00E12483"/>
    <w:rsid w:val="00E20818"/>
    <w:rsid w:val="00E22563"/>
    <w:rsid w:val="00E303C9"/>
    <w:rsid w:val="00E3635C"/>
    <w:rsid w:val="00E40077"/>
    <w:rsid w:val="00E60C42"/>
    <w:rsid w:val="00E62CE0"/>
    <w:rsid w:val="00E67487"/>
    <w:rsid w:val="00E707BC"/>
    <w:rsid w:val="00E7272F"/>
    <w:rsid w:val="00E758F8"/>
    <w:rsid w:val="00E7782D"/>
    <w:rsid w:val="00E868EF"/>
    <w:rsid w:val="00E91D52"/>
    <w:rsid w:val="00EA001E"/>
    <w:rsid w:val="00EA7CFE"/>
    <w:rsid w:val="00EB17A3"/>
    <w:rsid w:val="00EB1D0B"/>
    <w:rsid w:val="00EB7559"/>
    <w:rsid w:val="00ED7C10"/>
    <w:rsid w:val="00F024A2"/>
    <w:rsid w:val="00F044AE"/>
    <w:rsid w:val="00F165EC"/>
    <w:rsid w:val="00F2724D"/>
    <w:rsid w:val="00F4231E"/>
    <w:rsid w:val="00F42F53"/>
    <w:rsid w:val="00F50293"/>
    <w:rsid w:val="00F700F1"/>
    <w:rsid w:val="00F831AB"/>
    <w:rsid w:val="00F876D7"/>
    <w:rsid w:val="00F90677"/>
    <w:rsid w:val="00FA0618"/>
    <w:rsid w:val="00FA06FF"/>
    <w:rsid w:val="00FB05A7"/>
    <w:rsid w:val="00FB4925"/>
    <w:rsid w:val="00FB4CB1"/>
    <w:rsid w:val="00FC161C"/>
    <w:rsid w:val="00FC5CEA"/>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23593680">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1587581">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7915888">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doing-the-work-race-equity-diversity-inclusion.html" TargetMode="External"/><Relationship Id="rId13" Type="http://schemas.openxmlformats.org/officeDocument/2006/relationships/hyperlink" Target="http://www.ala.org/tools/libraries-transforming-communities/online-learn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a.org/tools/librariestransform/libraries-transforming-communities/dialogue-deliberation-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junction.org/content/dam/WebJunction/Documents/webJunction/2019-12/circle-of-dialogue-guidelines.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ebjunction.org/content/dam/WebJunction/Documents/webJunction/2019-12/Check-Your-Bubble-Discussion-Questions.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ebjunction.org/content/dam/WebJunction/Documents/webJunction/2019-12/Lets-Talk-About-Race_Check-Your-Bubbl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D87B-3C98-4832-8108-C73DC06A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3601</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15</cp:revision>
  <dcterms:created xsi:type="dcterms:W3CDTF">2019-11-26T01:59:00Z</dcterms:created>
  <dcterms:modified xsi:type="dcterms:W3CDTF">2019-12-04T17:32:00Z</dcterms:modified>
</cp:coreProperties>
</file>