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67482" w14:textId="77777777" w:rsidR="00612FF7" w:rsidRDefault="00612FF7" w:rsidP="00612FF7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12FF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Strategic Planning in a Deeply Weird World: The Flexible Roadmap Field Guide Approach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- </w:t>
      </w:r>
      <w:r w:rsidR="00833A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Learner Guide</w:t>
      </w:r>
    </w:p>
    <w:p w14:paraId="4527D3A2" w14:textId="6D58B59C" w:rsidR="00612FF7" w:rsidRPr="00612FF7" w:rsidRDefault="00330998" w:rsidP="00612FF7">
      <w:pPr>
        <w:spacing w:line="240" w:lineRule="auto"/>
        <w:contextualSpacing/>
        <w:rPr>
          <w:rFonts w:eastAsiaTheme="majorEastAsia" w:cstheme="majorBidi"/>
          <w:bCs/>
          <w:color w:val="0000FF" w:themeColor="hyperlink"/>
          <w:u w:val="single"/>
        </w:rPr>
      </w:pPr>
      <w:hyperlink r:id="rId8" w:history="1">
        <w:r w:rsidR="00612FF7" w:rsidRPr="001C6AE5">
          <w:rPr>
            <w:rStyle w:val="Hyperlink"/>
            <w:rFonts w:eastAsiaTheme="majorEastAsia" w:cstheme="majorBidi"/>
            <w:bCs/>
          </w:rPr>
          <w:t>https://www.webjunction.org/events/webjunction/strategic-planning-in-a-deeply-weird-world.html</w:t>
        </w:r>
      </w:hyperlink>
      <w:r w:rsidR="00612FF7">
        <w:rPr>
          <w:rStyle w:val="Hyperlink"/>
          <w:rFonts w:eastAsiaTheme="majorEastAsia" w:cstheme="majorBidi"/>
          <w:bCs/>
        </w:rPr>
        <w:t xml:space="preserve"> </w:t>
      </w:r>
    </w:p>
    <w:p w14:paraId="4CFCEC7C" w14:textId="6B3D6246" w:rsidR="00612FF7" w:rsidRPr="00612FF7" w:rsidRDefault="008C4BAD" w:rsidP="00612F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12F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Event </w:t>
      </w:r>
      <w:r w:rsidR="00981923" w:rsidRPr="00612FF7">
        <w:rPr>
          <w:rFonts w:asciiTheme="minorHAnsi" w:hAnsiTheme="minorHAnsi" w:cstheme="minorHAnsi"/>
          <w:b/>
          <w:color w:val="000000"/>
          <w:sz w:val="22"/>
          <w:szCs w:val="22"/>
        </w:rPr>
        <w:t>Description</w:t>
      </w:r>
      <w:r w:rsidRPr="00612FF7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612FF7" w:rsidRPr="00612FF7">
        <w:rPr>
          <w:rFonts w:asciiTheme="minorHAnsi" w:hAnsiTheme="minorHAnsi" w:cstheme="minorHAnsi"/>
          <w:sz w:val="22"/>
          <w:szCs w:val="22"/>
        </w:rPr>
        <w:t>It's a big task to define the library’s future over the next three or five years, and strategic planning is becoming less and less effective in a rapidly changing world. The Salt Lake City Public Library (SLCPL) has created a new approach that is flexible, staff-driven, and human-centered. SCLPL's Strategic Roadmap is not a 100-page plan in a binder-on-a-shelf; it’s an experiential learning tool that invites all staff to participate in the co-creation of meaningful outcomes and experiences for the community. The Roadmap focuses less on planning and more on building capacity of staff to adopt a human-centered service design mindset and skillset. SLCPL staff are adopting a new perspective, continually experimenting with and adapting spaces, collections, services, programs, and their own roles, to responsively address community needs and aspirations in an ever-changing landscape.</w:t>
      </w:r>
    </w:p>
    <w:p w14:paraId="1E0926C4" w14:textId="0D9A23B6" w:rsidR="00612FF7" w:rsidRPr="00612FF7" w:rsidRDefault="00612FF7" w:rsidP="00612F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12FF7">
        <w:rPr>
          <w:rFonts w:asciiTheme="minorHAnsi" w:hAnsiTheme="minorHAnsi" w:cstheme="minorHAnsi"/>
          <w:sz w:val="22"/>
          <w:szCs w:val="22"/>
        </w:rPr>
        <w:t xml:space="preserve">Presented by: </w:t>
      </w:r>
      <w:r w:rsidRPr="00612FF7">
        <w:rPr>
          <w:rStyle w:val="Strong"/>
          <w:rFonts w:asciiTheme="minorHAnsi" w:hAnsiTheme="minorHAnsi" w:cstheme="minorHAnsi"/>
          <w:sz w:val="22"/>
          <w:szCs w:val="22"/>
        </w:rPr>
        <w:t>Peter Bromberg</w:t>
      </w:r>
      <w:r w:rsidRPr="00612FF7">
        <w:rPr>
          <w:rFonts w:asciiTheme="minorHAnsi" w:hAnsiTheme="minorHAnsi" w:cstheme="minorHAnsi"/>
          <w:sz w:val="22"/>
          <w:szCs w:val="22"/>
        </w:rPr>
        <w:t xml:space="preserve">, Executive Director, and </w:t>
      </w:r>
      <w:r w:rsidRPr="00612FF7">
        <w:rPr>
          <w:rStyle w:val="Strong"/>
          <w:rFonts w:asciiTheme="minorHAnsi" w:hAnsiTheme="minorHAnsi" w:cstheme="minorHAnsi"/>
          <w:sz w:val="22"/>
          <w:szCs w:val="22"/>
        </w:rPr>
        <w:t>Marilee Moon</w:t>
      </w:r>
      <w:r w:rsidRPr="00612FF7">
        <w:rPr>
          <w:rFonts w:asciiTheme="minorHAnsi" w:hAnsiTheme="minorHAnsi" w:cstheme="minorHAnsi"/>
          <w:sz w:val="22"/>
          <w:szCs w:val="22"/>
        </w:rPr>
        <w:t>, Assistant Director of Customer Experience, Salt Lake City Public Library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33"/>
        <w:gridCol w:w="8025"/>
      </w:tblGrid>
      <w:tr w:rsidR="00560CCE" w:rsidRPr="002B1DBB" w14:paraId="44481815" w14:textId="77777777" w:rsidTr="00C70DC4">
        <w:trPr>
          <w:trHeight w:val="504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20DFC9A9" w14:textId="77777777" w:rsidR="00560CCE" w:rsidRPr="002B1DBB" w:rsidRDefault="00560CCE" w:rsidP="005A0B4F">
            <w:pPr>
              <w:rPr>
                <w:b/>
                <w:color w:val="FFFFFF" w:themeColor="background1"/>
                <w:sz w:val="24"/>
              </w:rPr>
            </w:pPr>
            <w:r w:rsidRPr="002B1DBB">
              <w:rPr>
                <w:b/>
                <w:color w:val="FFFFFF" w:themeColor="background1"/>
                <w:sz w:val="24"/>
              </w:rPr>
              <w:t>What are your goals for viewing this webinar?</w:t>
            </w:r>
          </w:p>
        </w:tc>
      </w:tr>
      <w:tr w:rsidR="00560CCE" w:rsidRPr="002B1DBB" w14:paraId="4B3FC002" w14:textId="77777777" w:rsidTr="00C70DC4">
        <w:trPr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14:paraId="1CD0C69B" w14:textId="77777777" w:rsidR="00560CCE" w:rsidRPr="002B1DBB" w:rsidRDefault="00560CCE" w:rsidP="005A0B4F">
            <w:pPr>
              <w:rPr>
                <w:sz w:val="24"/>
              </w:rPr>
            </w:pPr>
            <w:r w:rsidRPr="002B1DBB">
              <w:rPr>
                <w:b/>
                <w:sz w:val="24"/>
              </w:rPr>
              <w:t>Personal Goals</w:t>
            </w:r>
          </w:p>
        </w:tc>
        <w:tc>
          <w:tcPr>
            <w:tcW w:w="8025" w:type="dxa"/>
            <w:vAlign w:val="center"/>
          </w:tcPr>
          <w:p w14:paraId="105FEE25" w14:textId="77777777" w:rsidR="00560CCE" w:rsidRPr="002B1DBB" w:rsidRDefault="00560CCE" w:rsidP="005A0B4F">
            <w:pPr>
              <w:rPr>
                <w:sz w:val="24"/>
              </w:rPr>
            </w:pPr>
          </w:p>
        </w:tc>
      </w:tr>
      <w:tr w:rsidR="00560CCE" w:rsidRPr="002B1DBB" w14:paraId="1D92BA34" w14:textId="77777777" w:rsidTr="00C70DC4">
        <w:trPr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14:paraId="67B5D9E7" w14:textId="77777777" w:rsidR="00560CCE" w:rsidRPr="002B1DBB" w:rsidRDefault="00560CCE" w:rsidP="005A0B4F">
            <w:pPr>
              <w:rPr>
                <w:sz w:val="24"/>
              </w:rPr>
            </w:pPr>
            <w:r w:rsidRPr="002B1DBB">
              <w:rPr>
                <w:b/>
                <w:sz w:val="24"/>
              </w:rPr>
              <w:t>Team Goals</w:t>
            </w:r>
          </w:p>
        </w:tc>
        <w:tc>
          <w:tcPr>
            <w:tcW w:w="8025" w:type="dxa"/>
            <w:vAlign w:val="center"/>
          </w:tcPr>
          <w:p w14:paraId="46755034" w14:textId="77777777" w:rsidR="00560CCE" w:rsidRPr="002B1DBB" w:rsidRDefault="00560CCE" w:rsidP="005A0B4F">
            <w:pPr>
              <w:rPr>
                <w:sz w:val="24"/>
              </w:rPr>
            </w:pPr>
          </w:p>
        </w:tc>
      </w:tr>
      <w:tr w:rsidR="00323CBD" w:rsidRPr="002B1DBB" w14:paraId="439B9290" w14:textId="77777777" w:rsidTr="000B5806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6B054100" w14:textId="330EAE63" w:rsidR="00323CBD" w:rsidRPr="002B1DBB" w:rsidRDefault="00042E1F" w:rsidP="000B5806">
            <w:pPr>
              <w:rPr>
                <w:sz w:val="24"/>
              </w:rPr>
            </w:pPr>
            <w:r>
              <w:rPr>
                <w:b/>
                <w:iCs/>
                <w:color w:val="FFFFFF" w:themeColor="background1"/>
                <w:sz w:val="24"/>
              </w:rPr>
              <w:t>Assessing the Deeply Weird World</w:t>
            </w:r>
          </w:p>
        </w:tc>
      </w:tr>
      <w:tr w:rsidR="00323CBD" w:rsidRPr="002B1DBB" w14:paraId="75E62739" w14:textId="77777777" w:rsidTr="000C4D4D">
        <w:trPr>
          <w:trHeight w:val="638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240FC6E7" w14:textId="205956C9" w:rsidR="006B3568" w:rsidRDefault="00DE6AD3" w:rsidP="006B3568">
            <w:r>
              <w:rPr>
                <w:iCs/>
              </w:rPr>
              <w:t>P</w:t>
            </w:r>
            <w:r w:rsidR="0029369C">
              <w:rPr>
                <w:iCs/>
              </w:rPr>
              <w:t>erhaps your library has approached strategic planning in a more traditional way, defining</w:t>
            </w:r>
            <w:r w:rsidR="0029369C">
              <w:t xml:space="preserve"> the library’s future over the next three</w:t>
            </w:r>
            <w:r>
              <w:t xml:space="preserve"> to </w:t>
            </w:r>
            <w:r w:rsidR="0029369C">
              <w:t>five years; but this approach is becoming less and less effective in a rapidly changing world. To begin</w:t>
            </w:r>
            <w:r w:rsidR="006B3568">
              <w:t>,</w:t>
            </w:r>
            <w:r w:rsidR="0029369C">
              <w:t xml:space="preserve"> </w:t>
            </w:r>
            <w:r w:rsidR="006B3568">
              <w:t>reflect on or discuss the article shared in the webinar, “</w:t>
            </w:r>
            <w:hyperlink r:id="rId9" w:history="1">
              <w:r w:rsidR="006B3568">
                <w:rPr>
                  <w:rStyle w:val="Hyperlink"/>
                </w:rPr>
                <w:t>Forward to the Age of Scale</w:t>
              </w:r>
            </w:hyperlink>
            <w:r w:rsidR="006B3568">
              <w:t xml:space="preserve">,” by Michael Edson, and consider the </w:t>
            </w:r>
            <w:r w:rsidR="006B3568" w:rsidRPr="006B3568">
              <w:rPr>
                <w:b/>
              </w:rPr>
              <w:t>pace of change</w:t>
            </w:r>
            <w:r w:rsidR="006B3568">
              <w:t xml:space="preserve"> you’ve seen in the past 10 years and the ways in which its impacted your library and your community. What are some of the changes you predict for the next 10</w:t>
            </w:r>
            <w:r>
              <w:t xml:space="preserve"> or even</w:t>
            </w:r>
            <w:r w:rsidR="006B3568">
              <w:t xml:space="preserve"> years?</w:t>
            </w:r>
            <w:r w:rsidR="00214745">
              <w:t xml:space="preserve"> </w:t>
            </w:r>
          </w:p>
          <w:p w14:paraId="06662D14" w14:textId="2CAF1AF5" w:rsidR="006B3568" w:rsidRDefault="006B3568" w:rsidP="006B3568"/>
          <w:p w14:paraId="54A9EAB7" w14:textId="159E53C9" w:rsidR="00DE6AD3" w:rsidRDefault="00DE6AD3" w:rsidP="006B3568"/>
          <w:p w14:paraId="76010FAC" w14:textId="77777777" w:rsidR="00DE6AD3" w:rsidRDefault="00DE6AD3" w:rsidP="006B3568"/>
          <w:p w14:paraId="0209C7E9" w14:textId="4C46D6EA" w:rsidR="006B3568" w:rsidRDefault="006B3568" w:rsidP="006B3568"/>
          <w:p w14:paraId="54AF9B5C" w14:textId="5CA6E9BD" w:rsidR="006B3568" w:rsidRDefault="006B3568" w:rsidP="006B3568"/>
          <w:p w14:paraId="0A61F1DF" w14:textId="6A88B54D" w:rsidR="00DE6AD3" w:rsidRDefault="00DE6AD3" w:rsidP="006B3568"/>
          <w:p w14:paraId="19A03B25" w14:textId="1E6327BA" w:rsidR="00DE6AD3" w:rsidRDefault="00DE6AD3" w:rsidP="006B3568"/>
          <w:p w14:paraId="5CF7C1B7" w14:textId="77777777" w:rsidR="00DE6AD3" w:rsidRDefault="00DE6AD3" w:rsidP="006B3568"/>
          <w:p w14:paraId="14E6479B" w14:textId="77777777" w:rsidR="00DE6AD3" w:rsidRDefault="00DE6AD3" w:rsidP="006B3568"/>
          <w:p w14:paraId="3967F163" w14:textId="63A4304A" w:rsidR="00DE6AD3" w:rsidRDefault="00DE6AD3" w:rsidP="006B3568"/>
          <w:p w14:paraId="2CDD721B" w14:textId="466F4CE0" w:rsidR="00DE6AD3" w:rsidRDefault="00DE6AD3" w:rsidP="006B3568"/>
          <w:p w14:paraId="36E509C3" w14:textId="0BB45642" w:rsidR="00DE6AD3" w:rsidRDefault="00DE6AD3" w:rsidP="006B3568"/>
          <w:p w14:paraId="205DE258" w14:textId="4CC0FE91" w:rsidR="00DE6AD3" w:rsidRDefault="00DE6AD3" w:rsidP="006B3568"/>
          <w:p w14:paraId="22F2EE26" w14:textId="77777777" w:rsidR="00DE6AD3" w:rsidRDefault="00DE6AD3" w:rsidP="006B3568"/>
          <w:p w14:paraId="6B7B57DA" w14:textId="3A9E55D0" w:rsidR="0029369C" w:rsidRPr="00104B54" w:rsidRDefault="0029369C" w:rsidP="006B3568">
            <w:pPr>
              <w:rPr>
                <w:iCs/>
                <w:color w:val="0000FF" w:themeColor="hyperlink"/>
              </w:rPr>
            </w:pPr>
          </w:p>
        </w:tc>
      </w:tr>
      <w:tr w:rsidR="00403150" w:rsidRPr="002B1DBB" w14:paraId="1C3D0AE1" w14:textId="77777777" w:rsidTr="000B5806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0A37DD9A" w14:textId="4C96D6E6" w:rsidR="00403150" w:rsidRPr="002B1DBB" w:rsidRDefault="006B3568" w:rsidP="000B5806">
            <w:pPr>
              <w:rPr>
                <w:sz w:val="24"/>
              </w:rPr>
            </w:pPr>
            <w:r>
              <w:rPr>
                <w:b/>
                <w:iCs/>
                <w:color w:val="FFFFFF" w:themeColor="background1"/>
                <w:sz w:val="24"/>
              </w:rPr>
              <w:lastRenderedPageBreak/>
              <w:t>On Core Values and Mission</w:t>
            </w:r>
          </w:p>
        </w:tc>
      </w:tr>
      <w:tr w:rsidR="00403150" w:rsidRPr="002B1DBB" w14:paraId="33C0602B" w14:textId="77777777" w:rsidTr="000B5806">
        <w:trPr>
          <w:trHeight w:val="638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131F91C4" w14:textId="3C6082AD" w:rsidR="00403150" w:rsidRPr="00DE6AD3" w:rsidRDefault="006B3568" w:rsidP="006B3568">
            <w:r w:rsidRPr="00DE6AD3">
              <w:t xml:space="preserve">For the first step in </w:t>
            </w:r>
            <w:r w:rsidRPr="00DE6AD3">
              <w:rPr>
                <w:rFonts w:cstheme="minorHAnsi"/>
              </w:rPr>
              <w:t xml:space="preserve">SCLPL's </w:t>
            </w:r>
            <w:hyperlink r:id="rId10" w:history="1">
              <w:r w:rsidR="009729DD" w:rsidRPr="00DE6AD3">
                <w:rPr>
                  <w:rStyle w:val="Hyperlink"/>
                </w:rPr>
                <w:t>Strategic Roadmap</w:t>
              </w:r>
            </w:hyperlink>
            <w:r w:rsidR="009729DD" w:rsidRPr="00DE6AD3">
              <w:t xml:space="preserve"> </w:t>
            </w:r>
            <w:r w:rsidRPr="00DE6AD3">
              <w:rPr>
                <w:rFonts w:cstheme="minorHAnsi"/>
              </w:rPr>
              <w:t xml:space="preserve">process, they </w:t>
            </w:r>
            <w:r w:rsidRPr="00DE6AD3">
              <w:t xml:space="preserve">identified their </w:t>
            </w:r>
            <w:r w:rsidRPr="00DE6AD3">
              <w:rPr>
                <w:b/>
              </w:rPr>
              <w:t>core values</w:t>
            </w:r>
            <w:r w:rsidRPr="00DE6AD3">
              <w:t xml:space="preserve"> and recommitted to their</w:t>
            </w:r>
            <w:r w:rsidRPr="00DE6AD3">
              <w:rPr>
                <w:b/>
              </w:rPr>
              <w:t xml:space="preserve"> mission</w:t>
            </w:r>
            <w:r w:rsidRPr="00DE6AD3">
              <w:t xml:space="preserve">, which continues as their North Star, guiding through uncharted waters. </w:t>
            </w:r>
            <w:r w:rsidR="007E3166" w:rsidRPr="00DE6AD3">
              <w:t xml:space="preserve">Has your library established core values and a mission? </w:t>
            </w:r>
            <w:r w:rsidR="009729DD" w:rsidRPr="00DE6AD3">
              <w:t xml:space="preserve">What are </w:t>
            </w:r>
            <w:r w:rsidR="007E3166" w:rsidRPr="00DE6AD3">
              <w:t>they</w:t>
            </w:r>
            <w:r w:rsidR="009729DD" w:rsidRPr="00DE6AD3">
              <w:t xml:space="preserve">? Do they stand the test of time, regardless of the rapid pace of change? </w:t>
            </w:r>
            <w:r w:rsidR="00214745" w:rsidRPr="00DE6AD3">
              <w:t xml:space="preserve"> </w:t>
            </w:r>
            <w:r w:rsidR="00214745" w:rsidRPr="00DE6AD3">
              <w:t xml:space="preserve">Who understands what the library’s core values and mission are now? The staff, the board, the patrons? How can your library increase visibility and understanding of </w:t>
            </w:r>
            <w:r w:rsidR="00DE6AD3">
              <w:t>how the vision and mission are core</w:t>
            </w:r>
            <w:r w:rsidR="00214745" w:rsidRPr="00DE6AD3">
              <w:t xml:space="preserve"> to the library’s work?</w:t>
            </w:r>
          </w:p>
          <w:p w14:paraId="38CEC96F" w14:textId="77777777" w:rsidR="00403150" w:rsidRPr="00DE6AD3" w:rsidRDefault="00403150" w:rsidP="000B5806"/>
          <w:p w14:paraId="70128BCD" w14:textId="77777777" w:rsidR="00403150" w:rsidRPr="00DE6AD3" w:rsidRDefault="00403150" w:rsidP="000B5806"/>
          <w:p w14:paraId="340984B3" w14:textId="6C349613" w:rsidR="00403150" w:rsidRPr="00DE6AD3" w:rsidRDefault="00403150" w:rsidP="000B5806">
            <w:pPr>
              <w:rPr>
                <w:iCs/>
              </w:rPr>
            </w:pPr>
          </w:p>
          <w:p w14:paraId="386E48F2" w14:textId="6155D016" w:rsidR="009729DD" w:rsidRDefault="009729DD" w:rsidP="000B5806">
            <w:pPr>
              <w:rPr>
                <w:iCs/>
              </w:rPr>
            </w:pPr>
          </w:p>
          <w:p w14:paraId="341CC079" w14:textId="4E10ABB0" w:rsidR="00DE6AD3" w:rsidRDefault="00DE6AD3" w:rsidP="000B5806">
            <w:pPr>
              <w:rPr>
                <w:iCs/>
              </w:rPr>
            </w:pPr>
          </w:p>
          <w:p w14:paraId="70974E95" w14:textId="77AEAD8D" w:rsidR="00DE6AD3" w:rsidRDefault="00DE6AD3" w:rsidP="000B5806">
            <w:pPr>
              <w:rPr>
                <w:iCs/>
              </w:rPr>
            </w:pPr>
          </w:p>
          <w:p w14:paraId="0344EB25" w14:textId="05FD93BB" w:rsidR="00DE6AD3" w:rsidRDefault="00DE6AD3" w:rsidP="000B5806">
            <w:pPr>
              <w:rPr>
                <w:iCs/>
              </w:rPr>
            </w:pPr>
          </w:p>
          <w:p w14:paraId="6C1923A2" w14:textId="1B78DF40" w:rsidR="00DE6AD3" w:rsidRDefault="00DE6AD3" w:rsidP="000B5806">
            <w:pPr>
              <w:rPr>
                <w:iCs/>
              </w:rPr>
            </w:pPr>
          </w:p>
          <w:p w14:paraId="07196A0D" w14:textId="7506395B" w:rsidR="00DE6AD3" w:rsidRDefault="00DE6AD3" w:rsidP="000B5806">
            <w:pPr>
              <w:rPr>
                <w:iCs/>
              </w:rPr>
            </w:pPr>
          </w:p>
          <w:p w14:paraId="0AD34096" w14:textId="65617CF4" w:rsidR="00DE6AD3" w:rsidRDefault="00DE6AD3" w:rsidP="000B5806">
            <w:pPr>
              <w:rPr>
                <w:iCs/>
              </w:rPr>
            </w:pPr>
          </w:p>
          <w:p w14:paraId="68037AE6" w14:textId="77777777" w:rsidR="00DE6AD3" w:rsidRPr="00DE6AD3" w:rsidRDefault="00DE6AD3" w:rsidP="000B5806">
            <w:pPr>
              <w:rPr>
                <w:iCs/>
              </w:rPr>
            </w:pPr>
          </w:p>
          <w:p w14:paraId="7F9289E0" w14:textId="739B9E01" w:rsidR="009729DD" w:rsidRPr="00DE6AD3" w:rsidRDefault="009729DD" w:rsidP="000B5806">
            <w:pPr>
              <w:rPr>
                <w:iCs/>
              </w:rPr>
            </w:pPr>
          </w:p>
        </w:tc>
      </w:tr>
      <w:tr w:rsidR="000C4D4D" w:rsidRPr="002B1DBB" w14:paraId="08CBF6F8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5B453340" w14:textId="61E4D714" w:rsidR="000C4D4D" w:rsidRPr="002B1DBB" w:rsidRDefault="009729DD" w:rsidP="000C4D4D">
            <w:pPr>
              <w:spacing w:before="100" w:beforeAutospacing="1" w:after="100" w:afterAutospacing="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Core Concepts and Strategic Areas of Focus</w:t>
            </w:r>
          </w:p>
        </w:tc>
      </w:tr>
      <w:tr w:rsidR="000C4D4D" w:rsidRPr="002B1DBB" w14:paraId="2B32BBEC" w14:textId="77777777" w:rsidTr="00523EA2">
        <w:trPr>
          <w:trHeight w:val="1070"/>
        </w:trPr>
        <w:tc>
          <w:tcPr>
            <w:tcW w:w="9558" w:type="dxa"/>
            <w:gridSpan w:val="2"/>
            <w:tcBorders>
              <w:bottom w:val="single" w:sz="4" w:space="0" w:color="auto"/>
            </w:tcBorders>
          </w:tcPr>
          <w:p w14:paraId="574E314E" w14:textId="7DFD0545" w:rsidR="00453046" w:rsidRPr="00D61FE8" w:rsidRDefault="00D61FE8" w:rsidP="000C4D4D">
            <w:r w:rsidRPr="00D61FE8">
              <w:t xml:space="preserve">Review </w:t>
            </w:r>
            <w:r w:rsidR="00487D8E">
              <w:t xml:space="preserve">the details about </w:t>
            </w:r>
            <w:r w:rsidRPr="00D61FE8">
              <w:rPr>
                <w:rFonts w:cstheme="minorHAnsi"/>
              </w:rPr>
              <w:t xml:space="preserve">SCLPL's </w:t>
            </w:r>
            <w:r>
              <w:rPr>
                <w:rFonts w:cstheme="minorHAnsi"/>
              </w:rPr>
              <w:t xml:space="preserve">Core Concepts and Strategic Areas of Focus </w:t>
            </w:r>
            <w:r w:rsidR="00487D8E">
              <w:rPr>
                <w:rFonts w:cstheme="minorHAnsi"/>
              </w:rPr>
              <w:t xml:space="preserve">in the </w:t>
            </w:r>
            <w:hyperlink r:id="rId11" w:history="1">
              <w:r w:rsidR="00487D8E">
                <w:rPr>
                  <w:rStyle w:val="Hyperlink"/>
                </w:rPr>
                <w:t>Strategic Roadmap</w:t>
              </w:r>
            </w:hyperlink>
            <w:r w:rsidR="00487D8E">
              <w:t xml:space="preserve"> (beginning on p. 16) </w:t>
            </w:r>
            <w:r>
              <w:rPr>
                <w:rFonts w:cstheme="minorHAnsi"/>
              </w:rPr>
              <w:t>and reflect on</w:t>
            </w:r>
            <w:r w:rsidR="000F3397">
              <w:rPr>
                <w:rFonts w:cstheme="minorHAnsi"/>
              </w:rPr>
              <w:t>/</w:t>
            </w:r>
            <w:r>
              <w:rPr>
                <w:rFonts w:cstheme="minorHAnsi"/>
              </w:rPr>
              <w:t>discuss parallels or differences with your library’s.</w:t>
            </w:r>
            <w:r w:rsidR="007E3166">
              <w:rPr>
                <w:rFonts w:cstheme="minorHAnsi"/>
              </w:rPr>
              <w:t xml:space="preserve"> If your library hasn’t focused on this, which ones resonate with you and your community?</w:t>
            </w:r>
          </w:p>
          <w:p w14:paraId="709D41E4" w14:textId="1C26174A" w:rsidR="00453046" w:rsidRPr="00D61FE8" w:rsidRDefault="00453046" w:rsidP="000C4D4D"/>
          <w:p w14:paraId="7C5820A2" w14:textId="040B6241" w:rsidR="00D61FE8" w:rsidRPr="00D61FE8" w:rsidRDefault="00D61FE8" w:rsidP="000C4D4D">
            <w:pPr>
              <w:rPr>
                <w:b/>
              </w:rPr>
            </w:pPr>
            <w:r w:rsidRPr="00D61FE8">
              <w:rPr>
                <w:b/>
              </w:rPr>
              <w:t>Core Concepts</w:t>
            </w:r>
          </w:p>
          <w:p w14:paraId="35BC025D" w14:textId="30EA4934" w:rsidR="00601754" w:rsidRPr="00D61FE8" w:rsidRDefault="00D61FE8" w:rsidP="00D61FE8">
            <w:pPr>
              <w:pStyle w:val="ListParagraph"/>
              <w:numPr>
                <w:ilvl w:val="0"/>
                <w:numId w:val="28"/>
              </w:numPr>
              <w:spacing w:line="480" w:lineRule="auto"/>
            </w:pPr>
            <w:r w:rsidRPr="00D61FE8">
              <w:t>Learning</w:t>
            </w:r>
          </w:p>
          <w:p w14:paraId="08B38461" w14:textId="05B6D5B8" w:rsidR="00601754" w:rsidRPr="00D61FE8" w:rsidRDefault="00D61FE8" w:rsidP="00D61FE8">
            <w:pPr>
              <w:pStyle w:val="ListParagraph"/>
              <w:numPr>
                <w:ilvl w:val="0"/>
                <w:numId w:val="28"/>
              </w:numPr>
              <w:spacing w:line="480" w:lineRule="auto"/>
            </w:pPr>
            <w:r w:rsidRPr="00D61FE8">
              <w:t xml:space="preserve">Community </w:t>
            </w:r>
          </w:p>
          <w:p w14:paraId="69EA2180" w14:textId="65B796D5" w:rsidR="00601754" w:rsidRPr="00D61FE8" w:rsidRDefault="00D61FE8" w:rsidP="00D61FE8">
            <w:pPr>
              <w:pStyle w:val="ListParagraph"/>
              <w:numPr>
                <w:ilvl w:val="0"/>
                <w:numId w:val="28"/>
              </w:numPr>
              <w:spacing w:line="480" w:lineRule="auto"/>
            </w:pPr>
            <w:r w:rsidRPr="00D61FE8">
              <w:t>Social Connection</w:t>
            </w:r>
          </w:p>
          <w:p w14:paraId="4F225FFD" w14:textId="59940E1E" w:rsidR="00D61FE8" w:rsidRDefault="00D61FE8" w:rsidP="00D61FE8">
            <w:pPr>
              <w:spacing w:line="276" w:lineRule="auto"/>
              <w:rPr>
                <w:sz w:val="24"/>
              </w:rPr>
            </w:pPr>
          </w:p>
          <w:p w14:paraId="1FEE830C" w14:textId="4295A955" w:rsidR="00D61FE8" w:rsidRPr="00D61FE8" w:rsidRDefault="00D61FE8" w:rsidP="00D61FE8">
            <w:pPr>
              <w:spacing w:line="276" w:lineRule="auto"/>
              <w:rPr>
                <w:b/>
              </w:rPr>
            </w:pPr>
            <w:r w:rsidRPr="00D61FE8">
              <w:rPr>
                <w:b/>
              </w:rPr>
              <w:t>Strategic Areas of Focus</w:t>
            </w:r>
          </w:p>
          <w:p w14:paraId="1B129414" w14:textId="77777777" w:rsidR="00D61FE8" w:rsidRDefault="00D61FE8" w:rsidP="00D61FE8">
            <w:pPr>
              <w:pStyle w:val="ListParagraph"/>
              <w:numPr>
                <w:ilvl w:val="0"/>
                <w:numId w:val="30"/>
              </w:numPr>
              <w:spacing w:line="480" w:lineRule="auto"/>
            </w:pPr>
            <w:r>
              <w:t>Arts &amp; Creativity</w:t>
            </w:r>
          </w:p>
          <w:p w14:paraId="32C77EC3" w14:textId="77777777" w:rsidR="00D61FE8" w:rsidRDefault="00D61FE8" w:rsidP="00D61FE8">
            <w:pPr>
              <w:pStyle w:val="ListParagraph"/>
              <w:numPr>
                <w:ilvl w:val="0"/>
                <w:numId w:val="30"/>
              </w:numPr>
              <w:spacing w:line="480" w:lineRule="auto"/>
            </w:pPr>
            <w:r>
              <w:t>Civic Engagement</w:t>
            </w:r>
          </w:p>
          <w:p w14:paraId="2A56BADC" w14:textId="77777777" w:rsidR="00D61FE8" w:rsidRDefault="00D61FE8" w:rsidP="00D61FE8">
            <w:pPr>
              <w:pStyle w:val="ListParagraph"/>
              <w:numPr>
                <w:ilvl w:val="0"/>
                <w:numId w:val="30"/>
              </w:numPr>
              <w:spacing w:line="480" w:lineRule="auto"/>
            </w:pPr>
            <w:r>
              <w:t>Critical Literacies</w:t>
            </w:r>
          </w:p>
          <w:p w14:paraId="5C4B505A" w14:textId="77777777" w:rsidR="00D61FE8" w:rsidRDefault="00D61FE8" w:rsidP="00D61FE8">
            <w:pPr>
              <w:pStyle w:val="ListParagraph"/>
              <w:numPr>
                <w:ilvl w:val="0"/>
                <w:numId w:val="30"/>
              </w:numPr>
              <w:spacing w:line="480" w:lineRule="auto"/>
            </w:pPr>
            <w:r>
              <w:t>Economic Success</w:t>
            </w:r>
          </w:p>
          <w:p w14:paraId="50568302" w14:textId="77777777" w:rsidR="00D61FE8" w:rsidRDefault="00D61FE8" w:rsidP="00D61FE8">
            <w:pPr>
              <w:pStyle w:val="ListParagraph"/>
              <w:numPr>
                <w:ilvl w:val="0"/>
                <w:numId w:val="30"/>
              </w:numPr>
              <w:spacing w:line="480" w:lineRule="auto"/>
            </w:pPr>
            <w:r>
              <w:t>Healthy Together</w:t>
            </w:r>
          </w:p>
          <w:p w14:paraId="58CF7E72" w14:textId="192879ED" w:rsidR="000C4D4D" w:rsidRPr="00D61FE8" w:rsidRDefault="00D61FE8" w:rsidP="00D61FE8">
            <w:pPr>
              <w:numPr>
                <w:ilvl w:val="0"/>
                <w:numId w:val="30"/>
              </w:numPr>
              <w:spacing w:line="480" w:lineRule="auto"/>
              <w:rPr>
                <w:sz w:val="24"/>
              </w:rPr>
            </w:pPr>
            <w:r>
              <w:t>Inclusion &amp; Belonging</w:t>
            </w:r>
          </w:p>
        </w:tc>
      </w:tr>
      <w:tr w:rsidR="00AA6A7F" w:rsidRPr="002B1DBB" w14:paraId="70B2416D" w14:textId="77777777" w:rsidTr="00ED7C10">
        <w:trPr>
          <w:trHeight w:val="629"/>
        </w:trPr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14:paraId="4F18423F" w14:textId="228744AE" w:rsidR="00AA6A7F" w:rsidRPr="002B1DBB" w:rsidRDefault="009729DD" w:rsidP="00AA6A7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Outcomes and Experiences</w:t>
            </w:r>
          </w:p>
        </w:tc>
      </w:tr>
      <w:tr w:rsidR="00AA6A7F" w:rsidRPr="002B1DBB" w14:paraId="7BA116B4" w14:textId="77777777" w:rsidTr="00523EA2">
        <w:trPr>
          <w:trHeight w:val="1070"/>
        </w:trPr>
        <w:tc>
          <w:tcPr>
            <w:tcW w:w="9558" w:type="dxa"/>
            <w:gridSpan w:val="2"/>
            <w:tcBorders>
              <w:bottom w:val="single" w:sz="4" w:space="0" w:color="auto"/>
            </w:tcBorders>
          </w:tcPr>
          <w:p w14:paraId="4A8C7F78" w14:textId="0D8A163B" w:rsidR="00214745" w:rsidRPr="00DE6AD3" w:rsidRDefault="00214745" w:rsidP="00214745">
            <w:r w:rsidRPr="00DE6AD3">
              <w:t xml:space="preserve">SLCPL is learning to continually ask, “What outcomes and experiences are we wanting to create and for whom?” What can </w:t>
            </w:r>
            <w:r w:rsidR="00DE6AD3" w:rsidRPr="00DE6AD3">
              <w:t>your</w:t>
            </w:r>
            <w:r w:rsidRPr="00DE6AD3">
              <w:t xml:space="preserve"> library do to better understand the aspirations and needs of your patrons and your community? What outcomes is your library currently trying to create, and how/when were these outcomes created or validated?</w:t>
            </w:r>
            <w:r w:rsidRPr="00DE6AD3">
              <w:br/>
            </w:r>
            <w:r w:rsidRPr="00DE6AD3">
              <w:br/>
              <w:t xml:space="preserve">The “outcome” is the observable difference we are making for someone, the “experience” is the emotional quality of that outcome as perceived by our patrons. </w:t>
            </w:r>
            <w:bookmarkStart w:id="0" w:name="_GoBack"/>
            <w:bookmarkEnd w:id="0"/>
            <w:r w:rsidRPr="00DE6AD3">
              <w:t>What commitment does your library make to creating high quality experiences?  What can you do to help ensure that your staff have a deep understanding and commitment to creating positive experiences, as well as meaningful outcomes, for your patrons</w:t>
            </w:r>
            <w:r w:rsidR="00DE6AD3" w:rsidRPr="00DE6AD3">
              <w:t>?</w:t>
            </w:r>
          </w:p>
          <w:p w14:paraId="4015A006" w14:textId="18A8E33E" w:rsidR="00323CBD" w:rsidRDefault="00323CBD" w:rsidP="000C4D4D">
            <w:pPr>
              <w:rPr>
                <w:sz w:val="24"/>
              </w:rPr>
            </w:pPr>
          </w:p>
          <w:p w14:paraId="22228BEE" w14:textId="688EB6B9" w:rsidR="00323CBD" w:rsidRDefault="00323CBD" w:rsidP="000C4D4D">
            <w:pPr>
              <w:rPr>
                <w:sz w:val="24"/>
              </w:rPr>
            </w:pPr>
          </w:p>
          <w:p w14:paraId="4604C9FF" w14:textId="77777777" w:rsidR="00DE6AD3" w:rsidRDefault="00DE6AD3" w:rsidP="000C4D4D">
            <w:pPr>
              <w:rPr>
                <w:sz w:val="24"/>
              </w:rPr>
            </w:pPr>
          </w:p>
          <w:p w14:paraId="2E6DFC6B" w14:textId="77777777" w:rsidR="00323CBD" w:rsidRPr="002B1DBB" w:rsidRDefault="00323CBD" w:rsidP="000C4D4D">
            <w:pPr>
              <w:rPr>
                <w:sz w:val="24"/>
              </w:rPr>
            </w:pPr>
          </w:p>
          <w:p w14:paraId="19340499" w14:textId="37BA3807" w:rsidR="00F2724D" w:rsidRPr="002B1DBB" w:rsidRDefault="00F2724D" w:rsidP="000C4D4D">
            <w:pPr>
              <w:rPr>
                <w:sz w:val="24"/>
              </w:rPr>
            </w:pPr>
          </w:p>
        </w:tc>
      </w:tr>
      <w:tr w:rsidR="00FA06FF" w:rsidRPr="002B1DBB" w14:paraId="2786307C" w14:textId="77777777" w:rsidTr="00523EA2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723CF4BF" w14:textId="408AA123" w:rsidR="00FA06FF" w:rsidRPr="002B1DBB" w:rsidRDefault="009729DD" w:rsidP="00FA06FF">
            <w:pPr>
              <w:spacing w:before="100" w:beforeAutospacing="1" w:after="100" w:afterAutospacing="1"/>
              <w:rPr>
                <w:b/>
                <w:iCs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On Service Design</w:t>
            </w:r>
          </w:p>
        </w:tc>
      </w:tr>
      <w:tr w:rsidR="00FA06FF" w:rsidRPr="002B1DBB" w14:paraId="34C271C3" w14:textId="77777777" w:rsidTr="00FA06FF">
        <w:trPr>
          <w:trHeight w:val="638"/>
        </w:trPr>
        <w:tc>
          <w:tcPr>
            <w:tcW w:w="9558" w:type="dxa"/>
            <w:gridSpan w:val="2"/>
            <w:shd w:val="clear" w:color="auto" w:fill="auto"/>
          </w:tcPr>
          <w:p w14:paraId="01A6B9B6" w14:textId="25F7C0E0" w:rsidR="00487D8E" w:rsidRPr="007A5ADF" w:rsidRDefault="00487D8E" w:rsidP="00487D8E">
            <w:r w:rsidRPr="007A5ADF">
              <w:t xml:space="preserve">SLCPL embraced </w:t>
            </w:r>
            <w:r w:rsidRPr="007A5ADF">
              <w:rPr>
                <w:b/>
              </w:rPr>
              <w:t>service design</w:t>
            </w:r>
            <w:r w:rsidRPr="007A5ADF">
              <w:t xml:space="preserve"> learning as part of </w:t>
            </w:r>
            <w:r w:rsidR="007A5ADF" w:rsidRPr="007A5ADF">
              <w:t>their</w:t>
            </w:r>
            <w:r w:rsidRPr="007A5ADF">
              <w:t xml:space="preserve"> Strategic Roadmap</w:t>
            </w:r>
            <w:r w:rsidR="007A5ADF" w:rsidRPr="007A5ADF">
              <w:t xml:space="preserve">. </w:t>
            </w:r>
            <w:r w:rsidR="003C287F">
              <w:t xml:space="preserve">How does your library approach staff learning, or what is </w:t>
            </w:r>
            <w:r w:rsidR="007A5ADF" w:rsidRPr="007A5ADF">
              <w:t>your library’s staff learning model</w:t>
            </w:r>
            <w:r w:rsidR="003C287F">
              <w:t>?</w:t>
            </w:r>
            <w:r w:rsidR="007A5ADF" w:rsidRPr="007A5ADF">
              <w:t xml:space="preserve"> </w:t>
            </w:r>
            <w:r w:rsidR="003C287F">
              <w:t xml:space="preserve">Review the </w:t>
            </w:r>
            <w:r w:rsidR="00DE6AD3">
              <w:t>service design learning facets below and</w:t>
            </w:r>
            <w:r w:rsidR="003C287F" w:rsidRPr="007A5ADF">
              <w:t xml:space="preserve"> </w:t>
            </w:r>
            <w:r w:rsidR="007A5ADF" w:rsidRPr="007A5ADF">
              <w:t>check those that you believe are in place, and circle those you’d like to commit to developing further as a team.</w:t>
            </w:r>
          </w:p>
          <w:p w14:paraId="39A1557A" w14:textId="7D590A0D" w:rsidR="007A5ADF" w:rsidRPr="007A5ADF" w:rsidRDefault="007A5ADF" w:rsidP="00487D8E"/>
          <w:p w14:paraId="5BE381AB" w14:textId="0CAA886E" w:rsidR="007A5ADF" w:rsidRPr="007A5ADF" w:rsidRDefault="007A5ADF" w:rsidP="00487D8E">
            <w:r w:rsidRPr="007A5ADF">
              <w:t>Our Service Design learning:</w:t>
            </w:r>
          </w:p>
          <w:p w14:paraId="742F1A0F" w14:textId="77777777" w:rsidR="00487D8E" w:rsidRPr="007A5ADF" w:rsidRDefault="00487D8E" w:rsidP="00487D8E">
            <w:pPr>
              <w:pStyle w:val="ListParagraph"/>
              <w:numPr>
                <w:ilvl w:val="0"/>
                <w:numId w:val="31"/>
              </w:numPr>
            </w:pPr>
            <w:r w:rsidRPr="007A5ADF">
              <w:t>is collaborative</w:t>
            </w:r>
          </w:p>
          <w:p w14:paraId="4E07B254" w14:textId="77777777" w:rsidR="00487D8E" w:rsidRPr="007A5ADF" w:rsidRDefault="00487D8E" w:rsidP="00487D8E">
            <w:pPr>
              <w:pStyle w:val="ListParagraph"/>
              <w:numPr>
                <w:ilvl w:val="0"/>
                <w:numId w:val="31"/>
              </w:numPr>
            </w:pPr>
            <w:r w:rsidRPr="007A5ADF">
              <w:t>is based on understanding customer needs</w:t>
            </w:r>
          </w:p>
          <w:p w14:paraId="18510FB8" w14:textId="77777777" w:rsidR="00487D8E" w:rsidRPr="007A5ADF" w:rsidRDefault="00487D8E" w:rsidP="00487D8E">
            <w:pPr>
              <w:pStyle w:val="ListParagraph"/>
              <w:numPr>
                <w:ilvl w:val="0"/>
                <w:numId w:val="31"/>
              </w:numPr>
            </w:pPr>
            <w:r w:rsidRPr="007A5ADF">
              <w:t>is focused on maximizing customer experiences</w:t>
            </w:r>
          </w:p>
          <w:p w14:paraId="29ED8C61" w14:textId="77777777" w:rsidR="00487D8E" w:rsidRPr="007A5ADF" w:rsidRDefault="00487D8E" w:rsidP="00487D8E">
            <w:pPr>
              <w:pStyle w:val="ListParagraph"/>
              <w:numPr>
                <w:ilvl w:val="0"/>
                <w:numId w:val="31"/>
              </w:numPr>
            </w:pPr>
            <w:r w:rsidRPr="007A5ADF">
              <w:t>utilizes specific tools and processes</w:t>
            </w:r>
          </w:p>
          <w:p w14:paraId="49CA803D" w14:textId="389DE916" w:rsidR="00FA06FF" w:rsidRDefault="00487D8E" w:rsidP="00487D8E">
            <w:pPr>
              <w:pStyle w:val="ListParagraph"/>
              <w:numPr>
                <w:ilvl w:val="0"/>
                <w:numId w:val="31"/>
              </w:numPr>
            </w:pPr>
            <w:r w:rsidRPr="007A5ADF">
              <w:t xml:space="preserve">fosters the improvement of existing services and the innovation of new ones </w:t>
            </w:r>
          </w:p>
          <w:p w14:paraId="1D03D2DA" w14:textId="129AA178" w:rsidR="007A5ADF" w:rsidRDefault="007A5ADF" w:rsidP="007A5ADF"/>
          <w:p w14:paraId="1678D650" w14:textId="2951FFAE" w:rsidR="002B1DBB" w:rsidRPr="002B1DBB" w:rsidRDefault="002B1DBB" w:rsidP="004449A9">
            <w:pPr>
              <w:rPr>
                <w:b/>
                <w:color w:val="FFFFFF" w:themeColor="background1"/>
                <w:sz w:val="24"/>
              </w:rPr>
            </w:pPr>
          </w:p>
        </w:tc>
      </w:tr>
      <w:tr w:rsidR="00AA6A7F" w:rsidRPr="002B1DBB" w14:paraId="1A8CFDF3" w14:textId="77777777" w:rsidTr="007B2735">
        <w:trPr>
          <w:trHeight w:val="773"/>
        </w:trPr>
        <w:tc>
          <w:tcPr>
            <w:tcW w:w="9558" w:type="dxa"/>
            <w:gridSpan w:val="2"/>
            <w:shd w:val="clear" w:color="auto" w:fill="31849B" w:themeFill="accent5" w:themeFillShade="BF"/>
          </w:tcPr>
          <w:p w14:paraId="2E286ED0" w14:textId="77777777" w:rsidR="007B2735" w:rsidRPr="002B1DBB" w:rsidRDefault="007B2735" w:rsidP="00B02855">
            <w:pPr>
              <w:rPr>
                <w:b/>
                <w:color w:val="FFFFFF" w:themeColor="background1"/>
                <w:sz w:val="24"/>
              </w:rPr>
            </w:pPr>
          </w:p>
          <w:p w14:paraId="2C60D9B7" w14:textId="068EC501" w:rsidR="00AA6A7F" w:rsidRPr="002B1DBB" w:rsidRDefault="007B2735" w:rsidP="00B02855">
            <w:pPr>
              <w:rPr>
                <w:sz w:val="24"/>
              </w:rPr>
            </w:pPr>
            <w:r w:rsidRPr="002B1DBB">
              <w:rPr>
                <w:b/>
                <w:color w:val="FFFFFF" w:themeColor="background1"/>
                <w:sz w:val="24"/>
              </w:rPr>
              <w:t>Action Plan (include next steps, who, when, etc.)</w:t>
            </w:r>
          </w:p>
        </w:tc>
      </w:tr>
      <w:tr w:rsidR="00AA6A7F" w:rsidRPr="00B16A14" w14:paraId="680204B7" w14:textId="77777777" w:rsidTr="00523EA2">
        <w:trPr>
          <w:trHeight w:val="1070"/>
        </w:trPr>
        <w:tc>
          <w:tcPr>
            <w:tcW w:w="9558" w:type="dxa"/>
            <w:gridSpan w:val="2"/>
          </w:tcPr>
          <w:p w14:paraId="0825176C" w14:textId="77777777" w:rsidR="002B1DBB" w:rsidRDefault="002B1DBB" w:rsidP="00B02855"/>
          <w:p w14:paraId="2F98C65E" w14:textId="77777777" w:rsidR="002B1DBB" w:rsidRDefault="002B1DBB" w:rsidP="00B02855"/>
          <w:p w14:paraId="7D2B1FD6" w14:textId="77777777" w:rsidR="002B1DBB" w:rsidRDefault="002B1DBB" w:rsidP="00B02855"/>
          <w:p w14:paraId="66EBEFA5" w14:textId="77777777" w:rsidR="002B1DBB" w:rsidRDefault="002B1DBB" w:rsidP="00B02855"/>
          <w:p w14:paraId="5DD2FB9E" w14:textId="77777777" w:rsidR="002B1DBB" w:rsidRDefault="002B1DBB" w:rsidP="00B02855"/>
          <w:p w14:paraId="172A0A86" w14:textId="77777777" w:rsidR="002B1DBB" w:rsidRDefault="002B1DBB" w:rsidP="00B02855"/>
          <w:p w14:paraId="04851866" w14:textId="77777777" w:rsidR="002B1DBB" w:rsidRDefault="002B1DBB" w:rsidP="00B02855"/>
          <w:p w14:paraId="7C26651D" w14:textId="0105AC5E" w:rsidR="002B1DBB" w:rsidRDefault="002B1DBB" w:rsidP="00B02855"/>
        </w:tc>
      </w:tr>
    </w:tbl>
    <w:p w14:paraId="6552EC76" w14:textId="77777777" w:rsidR="000D302A" w:rsidRDefault="000D302A"/>
    <w:sectPr w:rsidR="000D302A" w:rsidSect="008F03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CD1EC" w14:textId="77777777" w:rsidR="00330998" w:rsidRDefault="00330998" w:rsidP="0071561B">
      <w:pPr>
        <w:spacing w:after="0" w:line="240" w:lineRule="auto"/>
      </w:pPr>
      <w:r>
        <w:separator/>
      </w:r>
    </w:p>
  </w:endnote>
  <w:endnote w:type="continuationSeparator" w:id="0">
    <w:p w14:paraId="38E300AD" w14:textId="77777777" w:rsidR="00330998" w:rsidRDefault="00330998" w:rsidP="0071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40B7" w14:textId="77777777" w:rsidR="0071561B" w:rsidRDefault="00715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BBE6" w14:textId="77777777" w:rsidR="0071561B" w:rsidRDefault="00715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9968" w14:textId="77777777" w:rsidR="0071561B" w:rsidRDefault="00715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4C3F9" w14:textId="77777777" w:rsidR="00330998" w:rsidRDefault="00330998" w:rsidP="0071561B">
      <w:pPr>
        <w:spacing w:after="0" w:line="240" w:lineRule="auto"/>
      </w:pPr>
      <w:r>
        <w:separator/>
      </w:r>
    </w:p>
  </w:footnote>
  <w:footnote w:type="continuationSeparator" w:id="0">
    <w:p w14:paraId="2FC4DDFA" w14:textId="77777777" w:rsidR="00330998" w:rsidRDefault="00330998" w:rsidP="0071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4118" w14:textId="77777777" w:rsidR="0071561B" w:rsidRDefault="00715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CBA0" w14:textId="77777777" w:rsidR="0071561B" w:rsidRDefault="007156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BC1F" w14:textId="77777777" w:rsidR="0071561B" w:rsidRDefault="00715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083"/>
    <w:multiLevelType w:val="multilevel"/>
    <w:tmpl w:val="5B6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E2E99"/>
    <w:multiLevelType w:val="hybridMultilevel"/>
    <w:tmpl w:val="A7E8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0A35"/>
    <w:multiLevelType w:val="hybridMultilevel"/>
    <w:tmpl w:val="A74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3DC9"/>
    <w:multiLevelType w:val="hybridMultilevel"/>
    <w:tmpl w:val="13643C1C"/>
    <w:lvl w:ilvl="0" w:tplc="6958EC8A">
      <w:start w:val="1"/>
      <w:numFmt w:val="bullet"/>
      <w:lvlText w:val=""/>
      <w:lvlJc w:val="center"/>
      <w:pPr>
        <w:tabs>
          <w:tab w:val="num" w:pos="1080"/>
        </w:tabs>
        <w:ind w:left="1080" w:hanging="360"/>
      </w:pPr>
      <w:rPr>
        <w:rFonts w:ascii="Wingdings" w:hAnsi="Wingdings" w:hint="default"/>
        <w:sz w:val="44"/>
      </w:rPr>
    </w:lvl>
    <w:lvl w:ilvl="1" w:tplc="2C4CA5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358B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E9AA1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27287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318F6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20009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641AD9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2289A2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 w15:restartNumberingAfterBreak="0">
    <w:nsid w:val="0D10582A"/>
    <w:multiLevelType w:val="hybridMultilevel"/>
    <w:tmpl w:val="0C82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D33DF"/>
    <w:multiLevelType w:val="hybridMultilevel"/>
    <w:tmpl w:val="56DE1DD2"/>
    <w:lvl w:ilvl="0" w:tplc="823C9C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10F94610"/>
    <w:multiLevelType w:val="hybridMultilevel"/>
    <w:tmpl w:val="EB968DE8"/>
    <w:lvl w:ilvl="0" w:tplc="9EB4F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1E11"/>
    <w:multiLevelType w:val="hybridMultilevel"/>
    <w:tmpl w:val="3C169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64CE5"/>
    <w:multiLevelType w:val="hybridMultilevel"/>
    <w:tmpl w:val="889E7A34"/>
    <w:lvl w:ilvl="0" w:tplc="2F8C6842">
      <w:start w:val="1"/>
      <w:numFmt w:val="bullet"/>
      <w:lvlText w:val=""/>
      <w:lvlJc w:val="center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032599"/>
    <w:multiLevelType w:val="hybridMultilevel"/>
    <w:tmpl w:val="0BD42A5A"/>
    <w:lvl w:ilvl="0" w:tplc="6958EC8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177E"/>
    <w:multiLevelType w:val="hybridMultilevel"/>
    <w:tmpl w:val="BBE83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36D12312"/>
    <w:multiLevelType w:val="hybridMultilevel"/>
    <w:tmpl w:val="588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00D6A"/>
    <w:multiLevelType w:val="hybridMultilevel"/>
    <w:tmpl w:val="1DC2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A5D7F"/>
    <w:multiLevelType w:val="hybridMultilevel"/>
    <w:tmpl w:val="90523DF0"/>
    <w:lvl w:ilvl="0" w:tplc="521C6F8C">
      <w:start w:val="1"/>
      <w:numFmt w:val="bullet"/>
      <w:lvlText w:val=""/>
      <w:lvlJc w:val="center"/>
      <w:pPr>
        <w:ind w:left="108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A7F24"/>
    <w:multiLevelType w:val="hybridMultilevel"/>
    <w:tmpl w:val="BB58A064"/>
    <w:lvl w:ilvl="0" w:tplc="5210A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DCC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E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86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86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63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C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82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56FCF"/>
    <w:multiLevelType w:val="hybridMultilevel"/>
    <w:tmpl w:val="7466C870"/>
    <w:lvl w:ilvl="0" w:tplc="6958EC8A">
      <w:start w:val="1"/>
      <w:numFmt w:val="bullet"/>
      <w:lvlText w:val=""/>
      <w:lvlJc w:val="center"/>
      <w:pPr>
        <w:ind w:left="108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C3753"/>
    <w:multiLevelType w:val="hybridMultilevel"/>
    <w:tmpl w:val="5D667B0E"/>
    <w:lvl w:ilvl="0" w:tplc="509CC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CA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8B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AA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28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8F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00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AD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9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5E101B"/>
    <w:multiLevelType w:val="hybridMultilevel"/>
    <w:tmpl w:val="23BA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1526"/>
    <w:multiLevelType w:val="hybridMultilevel"/>
    <w:tmpl w:val="83BC6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C3AD4"/>
    <w:multiLevelType w:val="hybridMultilevel"/>
    <w:tmpl w:val="514AE612"/>
    <w:lvl w:ilvl="0" w:tplc="E13C3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61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22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E0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6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C3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8B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0C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E7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A7A08"/>
    <w:multiLevelType w:val="hybridMultilevel"/>
    <w:tmpl w:val="CED42D1C"/>
    <w:lvl w:ilvl="0" w:tplc="2F8C6842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16335"/>
    <w:multiLevelType w:val="hybridMultilevel"/>
    <w:tmpl w:val="83BC6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66490"/>
    <w:multiLevelType w:val="hybridMultilevel"/>
    <w:tmpl w:val="8D2C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66BF5"/>
    <w:multiLevelType w:val="hybridMultilevel"/>
    <w:tmpl w:val="E27C3D20"/>
    <w:lvl w:ilvl="0" w:tplc="5724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23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EB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0A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22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88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C25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86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12645"/>
    <w:multiLevelType w:val="hybridMultilevel"/>
    <w:tmpl w:val="CB24C2F8"/>
    <w:lvl w:ilvl="0" w:tplc="6958EC8A">
      <w:start w:val="1"/>
      <w:numFmt w:val="bullet"/>
      <w:lvlText w:val=""/>
      <w:lvlJc w:val="center"/>
      <w:pPr>
        <w:ind w:left="108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F55234"/>
    <w:multiLevelType w:val="hybridMultilevel"/>
    <w:tmpl w:val="BC06B2CA"/>
    <w:lvl w:ilvl="0" w:tplc="6958EC8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A37D3"/>
    <w:multiLevelType w:val="hybridMultilevel"/>
    <w:tmpl w:val="CE2E4B5E"/>
    <w:lvl w:ilvl="0" w:tplc="6958EC8A">
      <w:start w:val="1"/>
      <w:numFmt w:val="bullet"/>
      <w:lvlText w:val=""/>
      <w:lvlJc w:val="center"/>
      <w:pPr>
        <w:ind w:left="108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125A6D"/>
    <w:multiLevelType w:val="hybridMultilevel"/>
    <w:tmpl w:val="BBE83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9" w15:restartNumberingAfterBreak="0">
    <w:nsid w:val="7F4F5D72"/>
    <w:multiLevelType w:val="hybridMultilevel"/>
    <w:tmpl w:val="57FC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7"/>
  </w:num>
  <w:num w:numId="6">
    <w:abstractNumId w:val="0"/>
  </w:num>
  <w:num w:numId="7">
    <w:abstractNumId w:val="5"/>
  </w:num>
  <w:num w:numId="8">
    <w:abstractNumId w:val="28"/>
  </w:num>
  <w:num w:numId="9">
    <w:abstractNumId w:val="14"/>
  </w:num>
  <w:num w:numId="10">
    <w:abstractNumId w:val="1"/>
  </w:num>
  <w:num w:numId="11">
    <w:abstractNumId w:val="4"/>
  </w:num>
  <w:num w:numId="12">
    <w:abstractNumId w:val="10"/>
  </w:num>
  <w:num w:numId="13">
    <w:abstractNumId w:val="19"/>
  </w:num>
  <w:num w:numId="14">
    <w:abstractNumId w:val="24"/>
  </w:num>
  <w:num w:numId="15">
    <w:abstractNumId w:val="2"/>
  </w:num>
  <w:num w:numId="16">
    <w:abstractNumId w:val="22"/>
  </w:num>
  <w:num w:numId="17">
    <w:abstractNumId w:val="12"/>
  </w:num>
  <w:num w:numId="18">
    <w:abstractNumId w:val="29"/>
  </w:num>
  <w:num w:numId="19">
    <w:abstractNumId w:val="13"/>
  </w:num>
  <w:num w:numId="20">
    <w:abstractNumId w:val="6"/>
  </w:num>
  <w:num w:numId="21">
    <w:abstractNumId w:val="8"/>
  </w:num>
  <w:num w:numId="22">
    <w:abstractNumId w:val="20"/>
  </w:num>
  <w:num w:numId="23">
    <w:abstractNumId w:val="26"/>
  </w:num>
  <w:num w:numId="24">
    <w:abstractNumId w:val="9"/>
  </w:num>
  <w:num w:numId="25">
    <w:abstractNumId w:val="27"/>
  </w:num>
  <w:num w:numId="26">
    <w:abstractNumId w:val="16"/>
  </w:num>
  <w:num w:numId="27">
    <w:abstractNumId w:val="3"/>
  </w:num>
  <w:num w:numId="28">
    <w:abstractNumId w:val="21"/>
  </w:num>
  <w:num w:numId="29">
    <w:abstractNumId w:val="25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CE"/>
    <w:rsid w:val="00001FEC"/>
    <w:rsid w:val="00004B5D"/>
    <w:rsid w:val="00005AE2"/>
    <w:rsid w:val="0000720B"/>
    <w:rsid w:val="000338D6"/>
    <w:rsid w:val="00034DE7"/>
    <w:rsid w:val="000369F8"/>
    <w:rsid w:val="00042E1F"/>
    <w:rsid w:val="00045800"/>
    <w:rsid w:val="00047B22"/>
    <w:rsid w:val="00062954"/>
    <w:rsid w:val="000670BC"/>
    <w:rsid w:val="00071C22"/>
    <w:rsid w:val="00084612"/>
    <w:rsid w:val="000B35E2"/>
    <w:rsid w:val="000B6B4B"/>
    <w:rsid w:val="000B7638"/>
    <w:rsid w:val="000B7DF2"/>
    <w:rsid w:val="000C4D4D"/>
    <w:rsid w:val="000D302A"/>
    <w:rsid w:val="000F293A"/>
    <w:rsid w:val="000F3397"/>
    <w:rsid w:val="000F7A16"/>
    <w:rsid w:val="00104B54"/>
    <w:rsid w:val="001105DD"/>
    <w:rsid w:val="00117E82"/>
    <w:rsid w:val="00133BB6"/>
    <w:rsid w:val="00145243"/>
    <w:rsid w:val="00147C79"/>
    <w:rsid w:val="001547E5"/>
    <w:rsid w:val="00157690"/>
    <w:rsid w:val="00160C62"/>
    <w:rsid w:val="00180292"/>
    <w:rsid w:val="00181B74"/>
    <w:rsid w:val="001C7229"/>
    <w:rsid w:val="001E7442"/>
    <w:rsid w:val="00204D72"/>
    <w:rsid w:val="00207A18"/>
    <w:rsid w:val="00214745"/>
    <w:rsid w:val="00241403"/>
    <w:rsid w:val="00243649"/>
    <w:rsid w:val="00243DCB"/>
    <w:rsid w:val="002476A5"/>
    <w:rsid w:val="00257AB7"/>
    <w:rsid w:val="00265C9D"/>
    <w:rsid w:val="0029369C"/>
    <w:rsid w:val="002B1DBB"/>
    <w:rsid w:val="002B4E44"/>
    <w:rsid w:val="002E67B5"/>
    <w:rsid w:val="002F2C52"/>
    <w:rsid w:val="002F77EA"/>
    <w:rsid w:val="00323CBD"/>
    <w:rsid w:val="00330998"/>
    <w:rsid w:val="003677F0"/>
    <w:rsid w:val="003872E7"/>
    <w:rsid w:val="003B63FE"/>
    <w:rsid w:val="003C2047"/>
    <w:rsid w:val="003C287F"/>
    <w:rsid w:val="003D3A8F"/>
    <w:rsid w:val="00400762"/>
    <w:rsid w:val="0040076B"/>
    <w:rsid w:val="00403150"/>
    <w:rsid w:val="00411BE9"/>
    <w:rsid w:val="004337BE"/>
    <w:rsid w:val="004367FC"/>
    <w:rsid w:val="004375BB"/>
    <w:rsid w:val="004449A9"/>
    <w:rsid w:val="00453046"/>
    <w:rsid w:val="00480430"/>
    <w:rsid w:val="00482F9C"/>
    <w:rsid w:val="00487D8E"/>
    <w:rsid w:val="004B27CB"/>
    <w:rsid w:val="004E6F4A"/>
    <w:rsid w:val="00517D72"/>
    <w:rsid w:val="00523EA2"/>
    <w:rsid w:val="00560CCE"/>
    <w:rsid w:val="0056137C"/>
    <w:rsid w:val="00565D92"/>
    <w:rsid w:val="00576BA3"/>
    <w:rsid w:val="00580BF8"/>
    <w:rsid w:val="005827D0"/>
    <w:rsid w:val="00590C90"/>
    <w:rsid w:val="005A6DBF"/>
    <w:rsid w:val="005B442B"/>
    <w:rsid w:val="005D1846"/>
    <w:rsid w:val="00601754"/>
    <w:rsid w:val="006121AB"/>
    <w:rsid w:val="00612FF7"/>
    <w:rsid w:val="00627565"/>
    <w:rsid w:val="00633A02"/>
    <w:rsid w:val="00652686"/>
    <w:rsid w:val="006561D8"/>
    <w:rsid w:val="006636EC"/>
    <w:rsid w:val="00681BF6"/>
    <w:rsid w:val="00684A49"/>
    <w:rsid w:val="0069512A"/>
    <w:rsid w:val="006A15E8"/>
    <w:rsid w:val="006A736B"/>
    <w:rsid w:val="006B2800"/>
    <w:rsid w:val="006B3568"/>
    <w:rsid w:val="006B7246"/>
    <w:rsid w:val="006F4570"/>
    <w:rsid w:val="006F7366"/>
    <w:rsid w:val="007120A7"/>
    <w:rsid w:val="00713367"/>
    <w:rsid w:val="0071561B"/>
    <w:rsid w:val="00720511"/>
    <w:rsid w:val="00731ECF"/>
    <w:rsid w:val="00742D07"/>
    <w:rsid w:val="007658AC"/>
    <w:rsid w:val="0077633D"/>
    <w:rsid w:val="00785C6A"/>
    <w:rsid w:val="007A5ADF"/>
    <w:rsid w:val="007B2735"/>
    <w:rsid w:val="007B3B82"/>
    <w:rsid w:val="007C7128"/>
    <w:rsid w:val="007D2946"/>
    <w:rsid w:val="007E3166"/>
    <w:rsid w:val="007F64A1"/>
    <w:rsid w:val="00805F2D"/>
    <w:rsid w:val="00814479"/>
    <w:rsid w:val="00833AB7"/>
    <w:rsid w:val="00837C38"/>
    <w:rsid w:val="00856E11"/>
    <w:rsid w:val="008B3349"/>
    <w:rsid w:val="008C4BAD"/>
    <w:rsid w:val="008F5C21"/>
    <w:rsid w:val="00902983"/>
    <w:rsid w:val="00905365"/>
    <w:rsid w:val="009127BA"/>
    <w:rsid w:val="00912E44"/>
    <w:rsid w:val="00913A7E"/>
    <w:rsid w:val="00924401"/>
    <w:rsid w:val="00935EC6"/>
    <w:rsid w:val="00936A6B"/>
    <w:rsid w:val="00937EE7"/>
    <w:rsid w:val="00950165"/>
    <w:rsid w:val="0095466D"/>
    <w:rsid w:val="009729DD"/>
    <w:rsid w:val="00981923"/>
    <w:rsid w:val="0099380A"/>
    <w:rsid w:val="0099601A"/>
    <w:rsid w:val="009B10CF"/>
    <w:rsid w:val="009B3177"/>
    <w:rsid w:val="009B5309"/>
    <w:rsid w:val="009E0D52"/>
    <w:rsid w:val="00A16636"/>
    <w:rsid w:val="00A20152"/>
    <w:rsid w:val="00A35C65"/>
    <w:rsid w:val="00A36FA0"/>
    <w:rsid w:val="00A4083B"/>
    <w:rsid w:val="00A65F24"/>
    <w:rsid w:val="00A83E41"/>
    <w:rsid w:val="00A83F97"/>
    <w:rsid w:val="00A867CE"/>
    <w:rsid w:val="00AA0665"/>
    <w:rsid w:val="00AA6A7F"/>
    <w:rsid w:val="00AC41AD"/>
    <w:rsid w:val="00AC6FE9"/>
    <w:rsid w:val="00AD6A23"/>
    <w:rsid w:val="00AD7046"/>
    <w:rsid w:val="00AD7807"/>
    <w:rsid w:val="00B02248"/>
    <w:rsid w:val="00B02855"/>
    <w:rsid w:val="00B25218"/>
    <w:rsid w:val="00B2686D"/>
    <w:rsid w:val="00B343C2"/>
    <w:rsid w:val="00B51B68"/>
    <w:rsid w:val="00B62773"/>
    <w:rsid w:val="00B74730"/>
    <w:rsid w:val="00B75CCE"/>
    <w:rsid w:val="00B83C15"/>
    <w:rsid w:val="00B91B33"/>
    <w:rsid w:val="00B97CFE"/>
    <w:rsid w:val="00BA1F2A"/>
    <w:rsid w:val="00BD306D"/>
    <w:rsid w:val="00BD5CE0"/>
    <w:rsid w:val="00C1701A"/>
    <w:rsid w:val="00C34336"/>
    <w:rsid w:val="00C44B02"/>
    <w:rsid w:val="00C70DC4"/>
    <w:rsid w:val="00C81275"/>
    <w:rsid w:val="00C82CE4"/>
    <w:rsid w:val="00CA33B9"/>
    <w:rsid w:val="00CA3FE3"/>
    <w:rsid w:val="00CA61C6"/>
    <w:rsid w:val="00CE50BA"/>
    <w:rsid w:val="00CF3BA7"/>
    <w:rsid w:val="00D1325C"/>
    <w:rsid w:val="00D15169"/>
    <w:rsid w:val="00D1763F"/>
    <w:rsid w:val="00D372F6"/>
    <w:rsid w:val="00D45D0D"/>
    <w:rsid w:val="00D54DE2"/>
    <w:rsid w:val="00D61FE8"/>
    <w:rsid w:val="00D64E74"/>
    <w:rsid w:val="00D902EA"/>
    <w:rsid w:val="00DA3452"/>
    <w:rsid w:val="00DB7326"/>
    <w:rsid w:val="00DC3919"/>
    <w:rsid w:val="00DC50C6"/>
    <w:rsid w:val="00DE6AD3"/>
    <w:rsid w:val="00E038CE"/>
    <w:rsid w:val="00E12483"/>
    <w:rsid w:val="00E20818"/>
    <w:rsid w:val="00E22563"/>
    <w:rsid w:val="00E40077"/>
    <w:rsid w:val="00E60C42"/>
    <w:rsid w:val="00E707BC"/>
    <w:rsid w:val="00E758F8"/>
    <w:rsid w:val="00E868EF"/>
    <w:rsid w:val="00E91D52"/>
    <w:rsid w:val="00EA7CFE"/>
    <w:rsid w:val="00ED7C10"/>
    <w:rsid w:val="00F044AE"/>
    <w:rsid w:val="00F165EC"/>
    <w:rsid w:val="00F2724D"/>
    <w:rsid w:val="00F42F53"/>
    <w:rsid w:val="00F831AB"/>
    <w:rsid w:val="00F90677"/>
    <w:rsid w:val="00FA0618"/>
    <w:rsid w:val="00FA06FF"/>
    <w:rsid w:val="00FB4925"/>
    <w:rsid w:val="00FD085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8C7F"/>
  <w15:docId w15:val="{2A4161A1-38E7-42B7-A6E7-34BCBBD4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D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32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D54DE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A3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1B"/>
  </w:style>
  <w:style w:type="paragraph" w:styleId="Footer">
    <w:name w:val="footer"/>
    <w:basedOn w:val="Normal"/>
    <w:link w:val="Foot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D5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64E7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51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2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0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9558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840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255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092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736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junction.org/events/webjunction/strategic-planning-in-a-deeply-weird-world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/haqujeqndbm8o3h/SLCPL%20Strategic%20Roadmap%20Document.pdf?dl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ropbox.com/s/haqujeqndbm8o3h/SLCPL%20Strategic%20Roadmap%20Document.pdf?dl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dium.com/@mpedson/forward-to-the-age-of-scale-3638dfd17f4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4730-43A7-44F1-8697-B7EF40A3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petersoj</dc:creator>
  <cp:lastModifiedBy>Peterson,Jennifer</cp:lastModifiedBy>
  <cp:revision>3</cp:revision>
  <cp:lastPrinted>2019-03-25T17:31:00Z</cp:lastPrinted>
  <dcterms:created xsi:type="dcterms:W3CDTF">2019-03-26T00:12:00Z</dcterms:created>
  <dcterms:modified xsi:type="dcterms:W3CDTF">2019-03-26T00:24:00Z</dcterms:modified>
</cp:coreProperties>
</file>