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17D19" w14:textId="491C39B4" w:rsidR="00F46738" w:rsidRDefault="00270193" w:rsidP="00F46738">
      <w:pPr>
        <w:pStyle w:val="Body"/>
        <w:spacing w:after="0" w:line="240" w:lineRule="auto"/>
        <w:contextualSpacing/>
        <w:rPr>
          <w:rFonts w:ascii="Cambria" w:eastAsia="Cambria" w:hAnsi="Cambria" w:cs="Cambria"/>
          <w:b/>
          <w:bCs/>
          <w:color w:val="365F91"/>
          <w:sz w:val="24"/>
          <w:szCs w:val="24"/>
          <w:u w:color="365F91"/>
        </w:rPr>
      </w:pPr>
      <w:r w:rsidRPr="00270193">
        <w:rPr>
          <w:rFonts w:ascii="Cambria" w:eastAsia="Cambria" w:hAnsi="Cambria" w:cs="Cambria"/>
          <w:b/>
          <w:bCs/>
          <w:color w:val="365F91"/>
          <w:sz w:val="24"/>
          <w:szCs w:val="24"/>
          <w:u w:color="365F91"/>
        </w:rPr>
        <w:t>Help Teens Build Financial Well</w:t>
      </w:r>
      <w:r w:rsidR="007A028E">
        <w:rPr>
          <w:rFonts w:ascii="Cambria" w:eastAsia="Cambria" w:hAnsi="Cambria" w:cs="Cambria"/>
          <w:b/>
          <w:bCs/>
          <w:color w:val="365F91"/>
          <w:sz w:val="24"/>
          <w:szCs w:val="24"/>
          <w:u w:color="365F91"/>
        </w:rPr>
        <w:t>-</w:t>
      </w:r>
      <w:r w:rsidRPr="00270193">
        <w:rPr>
          <w:rFonts w:ascii="Cambria" w:eastAsia="Cambria" w:hAnsi="Cambria" w:cs="Cambria"/>
          <w:b/>
          <w:bCs/>
          <w:color w:val="365F91"/>
          <w:sz w:val="24"/>
          <w:szCs w:val="24"/>
          <w:u w:color="365F91"/>
        </w:rPr>
        <w:t xml:space="preserve">being at Your Library </w:t>
      </w:r>
      <w:r w:rsidR="000B3999">
        <w:rPr>
          <w:rFonts w:ascii="Cambria" w:eastAsia="Cambria" w:hAnsi="Cambria" w:cs="Cambria"/>
          <w:b/>
          <w:bCs/>
          <w:color w:val="365F91"/>
          <w:sz w:val="24"/>
          <w:szCs w:val="24"/>
          <w:u w:color="365F91"/>
        </w:rPr>
        <w:t xml:space="preserve">- </w:t>
      </w:r>
      <w:r w:rsidR="00B209B0" w:rsidRPr="005F59F0">
        <w:rPr>
          <w:rFonts w:ascii="Cambria" w:eastAsia="Cambria" w:hAnsi="Cambria" w:cs="Cambria"/>
          <w:b/>
          <w:bCs/>
          <w:color w:val="365F91"/>
          <w:sz w:val="24"/>
          <w:szCs w:val="24"/>
          <w:u w:color="365F91"/>
        </w:rPr>
        <w:t>Learner Guide</w:t>
      </w:r>
    </w:p>
    <w:p w14:paraId="5ADE8F6C" w14:textId="1ADA1580" w:rsidR="00556191" w:rsidRPr="00556191" w:rsidRDefault="00B50076" w:rsidP="00556191">
      <w:pPr>
        <w:rPr>
          <w:rStyle w:val="Hyperlink0"/>
          <w:rFonts w:ascii="Calibri" w:hAnsi="Calibri" w:cs="Calibri"/>
          <w:sz w:val="22"/>
        </w:rPr>
      </w:pPr>
      <w:hyperlink r:id="rId8" w:history="1">
        <w:r w:rsidR="00556191" w:rsidRPr="00556191">
          <w:rPr>
            <w:rStyle w:val="Hyperlink0"/>
            <w:rFonts w:ascii="Calibri" w:hAnsi="Calibri" w:cs="Calibri"/>
            <w:sz w:val="22"/>
          </w:rPr>
          <w:t>https://www.webjunction.org/events/webjunction/help-teens-build-financial-wellbeing.html</w:t>
        </w:r>
      </w:hyperlink>
      <w:r w:rsidR="00556191" w:rsidRPr="00556191">
        <w:rPr>
          <w:rStyle w:val="Hyperlink0"/>
          <w:rFonts w:ascii="Calibri" w:hAnsi="Calibri" w:cs="Calibri"/>
          <w:sz w:val="22"/>
        </w:rPr>
        <w:t xml:space="preserve">  </w:t>
      </w:r>
    </w:p>
    <w:p w14:paraId="5E76061C" w14:textId="19EF2665" w:rsidR="00270193" w:rsidRPr="00270193" w:rsidRDefault="00B209B0" w:rsidP="00270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sz w:val="22"/>
          <w:szCs w:val="22"/>
          <w:u w:color="000000"/>
          <w:bdr w:val="none" w:sz="0" w:space="0" w:color="auto"/>
        </w:rPr>
      </w:pPr>
      <w:r w:rsidRPr="00F46738">
        <w:rPr>
          <w:rFonts w:ascii="Calibri" w:eastAsia="Calibri" w:hAnsi="Calibri" w:cs="Calibri"/>
          <w:b/>
          <w:bCs/>
          <w:sz w:val="22"/>
          <w:szCs w:val="22"/>
        </w:rPr>
        <w:t xml:space="preserve">Event Description: </w:t>
      </w:r>
      <w:r w:rsidR="00270193" w:rsidRPr="00270193">
        <w:rPr>
          <w:rFonts w:ascii="Calibri" w:eastAsia="Times New Roman" w:hAnsi="Calibri"/>
          <w:sz w:val="22"/>
          <w:szCs w:val="22"/>
          <w:u w:color="000000"/>
          <w:bdr w:val="none" w:sz="0" w:space="0" w:color="auto"/>
        </w:rPr>
        <w:t>As children grow, their potential to manage money and understand financial concepts grows as well. The knowledge, skills, and behaviors kids learn when they are young lay the groundwork for their financial well-being as adults, and libraries can play a role in building these important financial literacy skills.</w:t>
      </w:r>
    </w:p>
    <w:p w14:paraId="606FC19F" w14:textId="77777777" w:rsidR="00270193" w:rsidRDefault="00270193" w:rsidP="00270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b/>
          <w:sz w:val="22"/>
          <w:szCs w:val="22"/>
          <w:u w:color="000000"/>
          <w:bdr w:val="none" w:sz="0" w:space="0" w:color="auto"/>
        </w:rPr>
      </w:pPr>
      <w:r w:rsidRPr="00270193">
        <w:rPr>
          <w:rFonts w:ascii="Calibri" w:eastAsia="Times New Roman" w:hAnsi="Calibri"/>
          <w:sz w:val="22"/>
          <w:szCs w:val="22"/>
          <w:u w:color="000000"/>
          <w:bdr w:val="none" w:sz="0" w:space="0" w:color="auto"/>
        </w:rPr>
        <w:t>The CFPB released youth financial education content with a robust set of activities for teen financial education programing. While designed for a classroom, these activities can be translated into youth financial education programing in your library. A robust search feature provides access to free high school activities to teach the building blocks of financial capability on topics ranging from saving for short-term goals, to preventing fraud and identity theft, to budgeting and managing credit. Join us to learn how to help your teen patrons become empowered to navigate their financial futures.</w:t>
      </w:r>
      <w:r w:rsidRPr="00270193">
        <w:rPr>
          <w:rFonts w:ascii="Calibri" w:eastAsia="Times New Roman" w:hAnsi="Calibri"/>
          <w:b/>
          <w:sz w:val="22"/>
          <w:szCs w:val="22"/>
          <w:u w:color="000000"/>
          <w:bdr w:val="none" w:sz="0" w:space="0" w:color="auto"/>
        </w:rPr>
        <w:t xml:space="preserve"> </w:t>
      </w:r>
    </w:p>
    <w:p w14:paraId="0AD58E5E" w14:textId="416724EA" w:rsidR="00F46738" w:rsidRPr="00F46738" w:rsidRDefault="006F1FBF" w:rsidP="00270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sz w:val="22"/>
          <w:szCs w:val="22"/>
          <w:bdr w:val="none" w:sz="0" w:space="0" w:color="auto"/>
        </w:rPr>
      </w:pPr>
      <w:r w:rsidRPr="006F1FBF">
        <w:rPr>
          <w:rFonts w:ascii="Calibri" w:eastAsia="Times New Roman" w:hAnsi="Calibri"/>
          <w:b/>
          <w:sz w:val="22"/>
          <w:szCs w:val="22"/>
          <w:u w:color="000000"/>
          <w:bdr w:val="none" w:sz="0" w:space="0" w:color="auto"/>
        </w:rPr>
        <w:t xml:space="preserve">Presented by: </w:t>
      </w:r>
      <w:r w:rsidR="00270193" w:rsidRPr="00270193">
        <w:rPr>
          <w:rFonts w:ascii="Calibri" w:eastAsia="Times New Roman" w:hAnsi="Calibri"/>
          <w:sz w:val="22"/>
          <w:szCs w:val="22"/>
          <w:u w:color="000000"/>
          <w:bdr w:val="none" w:sz="0" w:space="0" w:color="auto"/>
        </w:rPr>
        <w:t>Leslie Jones, Rachel Grimes, and Kristin Linscott</w:t>
      </w:r>
      <w:r w:rsidR="00270193">
        <w:rPr>
          <w:rFonts w:ascii="Calibri" w:eastAsia="Times New Roman" w:hAnsi="Calibri"/>
          <w:sz w:val="22"/>
          <w:szCs w:val="22"/>
          <w:u w:color="000000"/>
          <w:bdr w:val="none" w:sz="0" w:space="0" w:color="auto"/>
        </w:rPr>
        <w:t>.</w:t>
      </w:r>
    </w:p>
    <w:tbl>
      <w:tblPr>
        <w:tblW w:w="0" w:type="auto"/>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08"/>
        <w:gridCol w:w="7572"/>
        <w:gridCol w:w="180"/>
      </w:tblGrid>
      <w:tr w:rsidR="00C91FEA" w14:paraId="76550D1C" w14:textId="77777777" w:rsidTr="00270193">
        <w:trPr>
          <w:trHeight w:val="344"/>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3DC366BE" w14:textId="77777777" w:rsidR="00685E49" w:rsidRPr="00685E49" w:rsidRDefault="00B209B0">
            <w:pPr>
              <w:pStyle w:val="Body"/>
              <w:rPr>
                <w:b/>
                <w:bCs/>
                <w:color w:val="FFFFFF"/>
                <w:sz w:val="24"/>
                <w:szCs w:val="24"/>
                <w:u w:color="FFFFFF"/>
              </w:rPr>
            </w:pPr>
            <w:r w:rsidRPr="00685E49">
              <w:rPr>
                <w:b/>
                <w:bCs/>
                <w:color w:val="FFFFFF"/>
                <w:sz w:val="24"/>
                <w:szCs w:val="24"/>
                <w:u w:color="FFFFFF"/>
              </w:rPr>
              <w:t>What are your goals for viewing this webinar?</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C496284" w14:textId="77777777" w:rsidR="00C91FEA" w:rsidRDefault="00C91FEA"/>
        </w:tc>
      </w:tr>
      <w:tr w:rsidR="00C91FEA" w14:paraId="3AB3176F" w14:textId="77777777" w:rsidTr="00270193">
        <w:trPr>
          <w:trHeight w:val="490"/>
        </w:trPr>
        <w:tc>
          <w:tcPr>
            <w:tcW w:w="1608"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14:paraId="37E4DCFD" w14:textId="77777777" w:rsidR="00C91FEA" w:rsidRDefault="00B209B0">
            <w:pPr>
              <w:pStyle w:val="Body"/>
              <w:spacing w:after="0" w:line="240" w:lineRule="auto"/>
            </w:pPr>
            <w:r>
              <w:rPr>
                <w:b/>
                <w:bCs/>
              </w:rPr>
              <w:t>Personal Goals</w:t>
            </w:r>
          </w:p>
        </w:tc>
        <w:tc>
          <w:tcPr>
            <w:tcW w:w="7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EAC73" w14:textId="77777777" w:rsidR="00C91FEA" w:rsidRDefault="00C91FE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22AB01E" w14:textId="77777777" w:rsidR="00C91FEA" w:rsidRDefault="00C91FEA"/>
        </w:tc>
      </w:tr>
      <w:tr w:rsidR="00C91FEA" w14:paraId="121E27A3" w14:textId="77777777" w:rsidTr="00270193">
        <w:trPr>
          <w:trHeight w:val="488"/>
        </w:trPr>
        <w:tc>
          <w:tcPr>
            <w:tcW w:w="1608"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14:paraId="0396E16F" w14:textId="77777777" w:rsidR="00C91FEA" w:rsidRDefault="00B209B0">
            <w:pPr>
              <w:pStyle w:val="Body"/>
              <w:spacing w:after="0" w:line="240" w:lineRule="auto"/>
            </w:pPr>
            <w:r>
              <w:rPr>
                <w:b/>
                <w:bCs/>
              </w:rPr>
              <w:t>Team Goals</w:t>
            </w:r>
          </w:p>
        </w:tc>
        <w:tc>
          <w:tcPr>
            <w:tcW w:w="7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1D37" w14:textId="77777777" w:rsidR="00C91FEA" w:rsidRDefault="00C91FE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6594A22B" w14:textId="77777777" w:rsidR="00C91FEA" w:rsidRDefault="00C91FEA"/>
        </w:tc>
      </w:tr>
      <w:tr w:rsidR="00C91FEA" w14:paraId="05EF3CCA" w14:textId="77777777" w:rsidTr="00270193">
        <w:trPr>
          <w:trHeight w:val="478"/>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29E34DCA" w14:textId="71B45C66" w:rsidR="00C91FEA" w:rsidRPr="00685E49" w:rsidRDefault="003B0B45">
            <w:pPr>
              <w:pStyle w:val="Body"/>
              <w:spacing w:after="0" w:line="240" w:lineRule="auto"/>
              <w:rPr>
                <w:sz w:val="24"/>
                <w:szCs w:val="24"/>
              </w:rPr>
            </w:pPr>
            <w:r>
              <w:rPr>
                <w:b/>
                <w:color w:val="FFFFFF" w:themeColor="background1"/>
              </w:rPr>
              <w:t xml:space="preserve">Assess </w:t>
            </w:r>
            <w:r w:rsidR="001E4509">
              <w:rPr>
                <w:b/>
                <w:color w:val="FFFFFF" w:themeColor="background1"/>
              </w:rPr>
              <w:t xml:space="preserve">Teen </w:t>
            </w:r>
            <w:r w:rsidR="005657CF">
              <w:rPr>
                <w:b/>
                <w:color w:val="FFFFFF" w:themeColor="background1"/>
              </w:rPr>
              <w:t>Financial Literacy Skills Gaps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02C135B" w14:textId="77777777" w:rsidR="00C91FEA" w:rsidRDefault="00C91FEA"/>
        </w:tc>
      </w:tr>
      <w:tr w:rsidR="00C91FEA" w14:paraId="4C5D8D6F" w14:textId="77777777" w:rsidTr="00270193">
        <w:trPr>
          <w:trHeight w:val="3934"/>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23B74" w14:textId="5670EE60" w:rsidR="004A0D99" w:rsidRDefault="00821481" w:rsidP="005657CF">
            <w:pPr>
              <w:pStyle w:val="NoSpacing"/>
              <w:rPr>
                <w:rFonts w:ascii="Calibri" w:hAnsi="Calibri"/>
                <w:sz w:val="22"/>
                <w:szCs w:val="22"/>
              </w:rPr>
            </w:pPr>
            <w:r>
              <w:rPr>
                <w:rFonts w:ascii="Calibri" w:hAnsi="Calibri"/>
                <w:sz w:val="22"/>
                <w:szCs w:val="22"/>
              </w:rPr>
              <w:t>Before you begin to meet</w:t>
            </w:r>
            <w:r w:rsidR="001E4509">
              <w:rPr>
                <w:rFonts w:ascii="Calibri" w:hAnsi="Calibri"/>
                <w:sz w:val="22"/>
                <w:szCs w:val="22"/>
              </w:rPr>
              <w:t xml:space="preserve"> local teen</w:t>
            </w:r>
            <w:r>
              <w:rPr>
                <w:rFonts w:ascii="Calibri" w:hAnsi="Calibri"/>
                <w:sz w:val="22"/>
                <w:szCs w:val="22"/>
              </w:rPr>
              <w:t xml:space="preserve"> financial literacy needs, explore</w:t>
            </w:r>
            <w:r w:rsidR="004A0D99">
              <w:rPr>
                <w:rFonts w:ascii="Calibri" w:hAnsi="Calibri"/>
                <w:sz w:val="22"/>
                <w:szCs w:val="22"/>
              </w:rPr>
              <w:t xml:space="preserve"> existing level</w:t>
            </w:r>
            <w:r w:rsidR="00C850B0">
              <w:rPr>
                <w:rFonts w:ascii="Calibri" w:hAnsi="Calibri"/>
                <w:sz w:val="22"/>
                <w:szCs w:val="22"/>
              </w:rPr>
              <w:t xml:space="preserve"> of financial competencies </w:t>
            </w:r>
            <w:r w:rsidR="004A0D99">
              <w:rPr>
                <w:rFonts w:ascii="Calibri" w:hAnsi="Calibri"/>
                <w:sz w:val="22"/>
                <w:szCs w:val="22"/>
              </w:rPr>
              <w:t>and existing education being offered through local schools</w:t>
            </w:r>
            <w:r w:rsidR="00C850B0">
              <w:rPr>
                <w:rFonts w:ascii="Calibri" w:hAnsi="Calibri"/>
                <w:sz w:val="22"/>
                <w:szCs w:val="22"/>
              </w:rPr>
              <w:t xml:space="preserve">. </w:t>
            </w:r>
          </w:p>
          <w:p w14:paraId="427E0856" w14:textId="77777777" w:rsidR="004A0D99" w:rsidRDefault="004A0D99" w:rsidP="005657CF">
            <w:pPr>
              <w:pStyle w:val="NoSpacing"/>
              <w:rPr>
                <w:rFonts w:ascii="Calibri" w:hAnsi="Calibri" w:cs="Arial"/>
                <w:sz w:val="22"/>
                <w:szCs w:val="22"/>
              </w:rPr>
            </w:pPr>
          </w:p>
          <w:p w14:paraId="005D2E68" w14:textId="0CFF8AD7" w:rsidR="004A0D99" w:rsidRDefault="004A0D99" w:rsidP="005657CF">
            <w:pPr>
              <w:pStyle w:val="NoSpacing"/>
              <w:rPr>
                <w:rFonts w:ascii="Calibri" w:hAnsi="Calibri" w:cs="Arial"/>
                <w:sz w:val="22"/>
                <w:szCs w:val="22"/>
              </w:rPr>
            </w:pPr>
            <w:r>
              <w:rPr>
                <w:rFonts w:ascii="Calibri" w:hAnsi="Calibri" w:cs="Arial"/>
                <w:sz w:val="22"/>
                <w:szCs w:val="22"/>
              </w:rPr>
              <w:t xml:space="preserve">Explore </w:t>
            </w:r>
            <w:r w:rsidR="00C850B0" w:rsidRPr="00C850B0">
              <w:rPr>
                <w:rFonts w:ascii="Calibri" w:hAnsi="Calibri" w:cs="Arial"/>
                <w:sz w:val="22"/>
                <w:szCs w:val="22"/>
              </w:rPr>
              <w:t>your state’s information in the</w:t>
            </w:r>
            <w:r>
              <w:rPr>
                <w:rFonts w:ascii="Calibri" w:hAnsi="Calibri" w:cs="Arial"/>
                <w:sz w:val="22"/>
                <w:szCs w:val="22"/>
              </w:rPr>
              <w:t>se resources:</w:t>
            </w:r>
          </w:p>
          <w:p w14:paraId="6690DF88" w14:textId="0AE85475" w:rsidR="00C850B0" w:rsidRDefault="00C850B0" w:rsidP="004A0D99">
            <w:pPr>
              <w:pStyle w:val="NoSpacing"/>
              <w:numPr>
                <w:ilvl w:val="0"/>
                <w:numId w:val="12"/>
              </w:numPr>
              <w:rPr>
                <w:rFonts w:ascii="Calibri" w:hAnsi="Calibri" w:cs="Arial"/>
                <w:sz w:val="22"/>
                <w:szCs w:val="22"/>
              </w:rPr>
            </w:pPr>
            <w:r w:rsidRPr="00C850B0">
              <w:rPr>
                <w:rFonts w:ascii="Calibri" w:hAnsi="Calibri" w:cs="Arial"/>
                <w:sz w:val="22"/>
                <w:szCs w:val="22"/>
              </w:rPr>
              <w:t xml:space="preserve">National Financial Capability Study </w:t>
            </w:r>
            <w:hyperlink r:id="rId9" w:history="1">
              <w:r w:rsidRPr="004A0D99">
                <w:rPr>
                  <w:rStyle w:val="Hyperlink0"/>
                  <w:rFonts w:ascii="Calibri" w:hAnsi="Calibri" w:cs="Calibri"/>
                  <w:sz w:val="22"/>
                  <w:szCs w:val="22"/>
                </w:rPr>
                <w:t>http://www.usfinancialcapability.org/</w:t>
              </w:r>
            </w:hyperlink>
            <w:r>
              <w:rPr>
                <w:rFonts w:ascii="Calibri" w:hAnsi="Calibri" w:cs="Arial"/>
                <w:sz w:val="22"/>
                <w:szCs w:val="22"/>
              </w:rPr>
              <w:t xml:space="preserve"> </w:t>
            </w:r>
          </w:p>
          <w:p w14:paraId="47BAB42C" w14:textId="77777777" w:rsidR="005939DD" w:rsidRPr="005939DD" w:rsidRDefault="005939DD" w:rsidP="005939DD">
            <w:pPr>
              <w:pStyle w:val="NoSpacing"/>
              <w:numPr>
                <w:ilvl w:val="0"/>
                <w:numId w:val="12"/>
              </w:numPr>
              <w:rPr>
                <w:rStyle w:val="Hyperlink"/>
                <w:rFonts w:ascii="Calibri" w:hAnsi="Calibri" w:cs="Calibri"/>
                <w:sz w:val="22"/>
                <w:szCs w:val="22"/>
                <w:u w:val="none"/>
              </w:rPr>
            </w:pPr>
            <w:r w:rsidRPr="005939DD">
              <w:rPr>
                <w:rFonts w:ascii="Calibri" w:hAnsi="Calibri" w:cs="Calibri"/>
                <w:sz w:val="22"/>
                <w:szCs w:val="22"/>
              </w:rPr>
              <w:t xml:space="preserve">Next Gen Personal Finance has a “Got Finance?” tool, </w:t>
            </w:r>
            <w:hyperlink r:id="rId10" w:history="1">
              <w:r w:rsidRPr="005939DD">
                <w:rPr>
                  <w:rStyle w:val="Hyperlink0"/>
                  <w:rFonts w:ascii="Calibri" w:hAnsi="Calibri" w:cs="Calibri"/>
                  <w:sz w:val="22"/>
                  <w:szCs w:val="22"/>
                </w:rPr>
                <w:t>https://www.ngpf</w:t>
              </w:r>
              <w:r w:rsidRPr="005939DD">
                <w:rPr>
                  <w:rStyle w:val="Hyperlink0"/>
                  <w:rFonts w:ascii="Calibri" w:hAnsi="Calibri" w:cs="Calibri"/>
                  <w:sz w:val="22"/>
                  <w:szCs w:val="22"/>
                </w:rPr>
                <w:t>.</w:t>
              </w:r>
              <w:r w:rsidRPr="005939DD">
                <w:rPr>
                  <w:rStyle w:val="Hyperlink0"/>
                  <w:rFonts w:ascii="Calibri" w:hAnsi="Calibri" w:cs="Calibri"/>
                  <w:sz w:val="22"/>
                  <w:szCs w:val="22"/>
                </w:rPr>
                <w:t>org/school-search/</w:t>
              </w:r>
            </w:hyperlink>
          </w:p>
          <w:p w14:paraId="3FDBF18A" w14:textId="3D391B2D" w:rsidR="004A0D99" w:rsidRPr="005939DD" w:rsidRDefault="005939DD" w:rsidP="004A0D99">
            <w:pPr>
              <w:pStyle w:val="NoSpacing"/>
              <w:numPr>
                <w:ilvl w:val="0"/>
                <w:numId w:val="12"/>
              </w:numPr>
              <w:rPr>
                <w:rFonts w:ascii="Calibri" w:hAnsi="Calibri" w:cs="Calibri"/>
                <w:sz w:val="22"/>
                <w:szCs w:val="22"/>
              </w:rPr>
            </w:pPr>
            <w:r w:rsidRPr="005939DD">
              <w:rPr>
                <w:rFonts w:ascii="Calibri" w:hAnsi="Calibri" w:cs="Calibri"/>
                <w:sz w:val="22"/>
                <w:szCs w:val="22"/>
              </w:rPr>
              <w:t>Champlain College</w:t>
            </w:r>
            <w:r>
              <w:rPr>
                <w:rFonts w:ascii="Calibri" w:hAnsi="Calibri" w:cs="Calibri"/>
                <w:sz w:val="22"/>
                <w:szCs w:val="22"/>
              </w:rPr>
              <w:t xml:space="preserve">, </w:t>
            </w:r>
            <w:r w:rsidRPr="005939DD">
              <w:rPr>
                <w:rFonts w:ascii="Calibri" w:hAnsi="Calibri" w:cs="Calibri"/>
                <w:sz w:val="22"/>
                <w:szCs w:val="22"/>
              </w:rPr>
              <w:t>National Report Card on States</w:t>
            </w:r>
            <w:r>
              <w:rPr>
                <w:rFonts w:ascii="Calibri" w:hAnsi="Calibri" w:cs="Calibri"/>
                <w:sz w:val="22"/>
                <w:szCs w:val="22"/>
              </w:rPr>
              <w:t>’</w:t>
            </w:r>
            <w:r w:rsidRPr="005939DD">
              <w:rPr>
                <w:rFonts w:ascii="Calibri" w:hAnsi="Calibri" w:cs="Calibri"/>
                <w:sz w:val="22"/>
                <w:szCs w:val="22"/>
              </w:rPr>
              <w:t xml:space="preserve"> efforts towards </w:t>
            </w:r>
            <w:proofErr w:type="spellStart"/>
            <w:r w:rsidRPr="005939DD">
              <w:rPr>
                <w:rFonts w:ascii="Calibri" w:hAnsi="Calibri" w:cs="Calibri"/>
                <w:sz w:val="22"/>
                <w:szCs w:val="22"/>
              </w:rPr>
              <w:t>FinED</w:t>
            </w:r>
            <w:proofErr w:type="spellEnd"/>
            <w:r w:rsidRPr="005939DD">
              <w:rPr>
                <w:rFonts w:ascii="Calibri" w:hAnsi="Calibri" w:cs="Calibri"/>
                <w:sz w:val="22"/>
                <w:szCs w:val="22"/>
              </w:rPr>
              <w:t xml:space="preserve">. It is updated every two years. The last version was release in December 2017. </w:t>
            </w:r>
            <w:hyperlink r:id="rId11" w:history="1">
              <w:r w:rsidRPr="005939DD">
                <w:rPr>
                  <w:rStyle w:val="Hyperlink0"/>
                  <w:rFonts w:ascii="Calibri" w:hAnsi="Calibri" w:cs="Calibri"/>
                  <w:sz w:val="22"/>
                  <w:szCs w:val="22"/>
                </w:rPr>
                <w:t>https://www.champlain.edu/centers-of-experience/center-for-financial-literacy/report-national-high-school-financial-literacy</w:t>
              </w:r>
            </w:hyperlink>
            <w:r>
              <w:rPr>
                <w:rFonts w:ascii="Calibri" w:hAnsi="Calibri" w:cs="Calibri"/>
                <w:sz w:val="22"/>
                <w:szCs w:val="22"/>
              </w:rPr>
              <w:t xml:space="preserve"> </w:t>
            </w:r>
          </w:p>
          <w:p w14:paraId="481D9713" w14:textId="77777777" w:rsidR="00C850B0" w:rsidRDefault="00C850B0" w:rsidP="005657CF">
            <w:pPr>
              <w:pStyle w:val="NoSpacing"/>
            </w:pPr>
          </w:p>
          <w:p w14:paraId="27CB4D3D" w14:textId="053160F5" w:rsidR="00C850B0" w:rsidRDefault="004A0D99" w:rsidP="005657CF">
            <w:pPr>
              <w:pStyle w:val="NoSpacing"/>
              <w:rPr>
                <w:rFonts w:ascii="Calibri" w:hAnsi="Calibri" w:cs="Calibri"/>
                <w:sz w:val="22"/>
                <w:szCs w:val="22"/>
              </w:rPr>
            </w:pPr>
            <w:r w:rsidRPr="004A0D99">
              <w:rPr>
                <w:rFonts w:ascii="Calibri" w:hAnsi="Calibri" w:cs="Calibri"/>
                <w:sz w:val="22"/>
                <w:szCs w:val="22"/>
              </w:rPr>
              <w:t xml:space="preserve">How is teen financial literacy being addressed/not addressed locally? </w:t>
            </w:r>
            <w:r>
              <w:rPr>
                <w:rFonts w:ascii="Calibri" w:hAnsi="Calibri" w:cs="Calibri"/>
                <w:sz w:val="22"/>
                <w:szCs w:val="22"/>
              </w:rPr>
              <w:t>How else can you develop an understanding of current status? How does teen financial literacy align with your organizational mission?</w:t>
            </w:r>
          </w:p>
          <w:p w14:paraId="7F19CDF6" w14:textId="77777777" w:rsidR="004A0D99" w:rsidRDefault="004A0D99" w:rsidP="005657CF">
            <w:pPr>
              <w:pStyle w:val="NoSpacing"/>
              <w:rPr>
                <w:rFonts w:ascii="Calibri" w:hAnsi="Calibri" w:cs="Calibri"/>
                <w:sz w:val="22"/>
                <w:szCs w:val="22"/>
              </w:rPr>
            </w:pPr>
          </w:p>
          <w:p w14:paraId="2E04ECA6" w14:textId="77777777" w:rsidR="004A0D99" w:rsidRDefault="004A0D99" w:rsidP="005657CF">
            <w:pPr>
              <w:pStyle w:val="NoSpacing"/>
              <w:rPr>
                <w:rFonts w:ascii="Calibri" w:hAnsi="Calibri" w:cs="Calibri"/>
                <w:sz w:val="22"/>
                <w:szCs w:val="22"/>
              </w:rPr>
            </w:pPr>
          </w:p>
          <w:p w14:paraId="67F26CD4" w14:textId="77777777" w:rsidR="004A0D99" w:rsidRDefault="004A0D99" w:rsidP="005657CF">
            <w:pPr>
              <w:pStyle w:val="NoSpacing"/>
              <w:rPr>
                <w:rFonts w:ascii="Calibri" w:hAnsi="Calibri" w:cs="Calibri"/>
                <w:sz w:val="22"/>
                <w:szCs w:val="22"/>
              </w:rPr>
            </w:pPr>
          </w:p>
          <w:p w14:paraId="48F7868B" w14:textId="77777777" w:rsidR="004A0D99" w:rsidRDefault="004A0D99" w:rsidP="005657CF">
            <w:pPr>
              <w:pStyle w:val="NoSpacing"/>
              <w:rPr>
                <w:rFonts w:ascii="Calibri" w:hAnsi="Calibri" w:cs="Calibri"/>
                <w:sz w:val="22"/>
                <w:szCs w:val="22"/>
              </w:rPr>
            </w:pPr>
          </w:p>
          <w:p w14:paraId="79A3B313" w14:textId="77777777" w:rsidR="004A0D99" w:rsidRDefault="004A0D99" w:rsidP="005657CF">
            <w:pPr>
              <w:pStyle w:val="NoSpacing"/>
              <w:rPr>
                <w:rFonts w:ascii="Calibri" w:hAnsi="Calibri" w:cs="Calibri"/>
                <w:sz w:val="22"/>
                <w:szCs w:val="22"/>
              </w:rPr>
            </w:pPr>
          </w:p>
          <w:p w14:paraId="631119F0" w14:textId="06814F65" w:rsidR="004A0D99" w:rsidRPr="004A0D99" w:rsidRDefault="004A0D99" w:rsidP="005657CF">
            <w:pPr>
              <w:pStyle w:val="NoSpacing"/>
              <w:rPr>
                <w:rFonts w:ascii="Calibri" w:hAnsi="Calibri" w:cs="Calibri"/>
                <w:sz w:val="22"/>
                <w:szCs w:val="22"/>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221CF7DD" w14:textId="77777777" w:rsidR="00C91FEA" w:rsidRDefault="00C91FEA"/>
        </w:tc>
      </w:tr>
      <w:tr w:rsidR="00C91FEA" w14:paraId="3061253C" w14:textId="77777777" w:rsidTr="00270193">
        <w:trPr>
          <w:trHeight w:val="478"/>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3C07C559" w14:textId="283A2062" w:rsidR="00C91FEA" w:rsidRPr="00685E49" w:rsidRDefault="001E4509">
            <w:pPr>
              <w:pStyle w:val="Body"/>
              <w:spacing w:after="0" w:line="240" w:lineRule="auto"/>
              <w:rPr>
                <w:sz w:val="24"/>
                <w:szCs w:val="24"/>
              </w:rPr>
            </w:pPr>
            <w:r>
              <w:rPr>
                <w:b/>
                <w:color w:val="FFFFFF" w:themeColor="background1"/>
              </w:rPr>
              <w:lastRenderedPageBreak/>
              <w:t>Explore the Building Blocks of Financial Capability</w:t>
            </w:r>
            <w:r w:rsidR="00BA66C0">
              <w:rPr>
                <w:b/>
                <w:color w:val="FFFFFF" w:themeColor="background1"/>
              </w:rPr>
              <w:t xml:space="preserve">  </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12AC200" w14:textId="77777777" w:rsidR="00C91FEA" w:rsidRDefault="00C91FEA"/>
        </w:tc>
      </w:tr>
      <w:tr w:rsidR="00C91FEA" w14:paraId="1DAEA08D" w14:textId="77777777" w:rsidTr="00270193">
        <w:trPr>
          <w:trHeight w:val="385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558E4" w14:textId="071907A8" w:rsidR="004A0D99" w:rsidRDefault="004A0D99" w:rsidP="001E4509">
            <w:pPr>
              <w:pStyle w:val="NoSpacing"/>
              <w:rPr>
                <w:rFonts w:ascii="Calibri" w:hAnsi="Calibri" w:cs="Calibri"/>
                <w:sz w:val="22"/>
                <w:szCs w:val="22"/>
              </w:rPr>
            </w:pPr>
            <w:r w:rsidRPr="004A0D99">
              <w:rPr>
                <w:rFonts w:ascii="Calibri" w:hAnsi="Calibri" w:cs="Calibri"/>
                <w:sz w:val="22"/>
                <w:szCs w:val="22"/>
              </w:rPr>
              <w:t xml:space="preserve">CFPB has researched the childhood origins of financial capability and well-being to identify those roots and to find promising practices and strategies to support their development. Explore the </w:t>
            </w:r>
            <w:hyperlink r:id="rId12" w:history="1">
              <w:r w:rsidRPr="0008295E">
                <w:rPr>
                  <w:rStyle w:val="Hyperlink0"/>
                  <w:rFonts w:ascii="Calibri" w:hAnsi="Calibri" w:cs="Calibri"/>
                  <w:b/>
                  <w:sz w:val="22"/>
                  <w:szCs w:val="22"/>
                </w:rPr>
                <w:t>Building Blocks</w:t>
              </w:r>
            </w:hyperlink>
            <w:r w:rsidR="00A37C8F" w:rsidRPr="0008295E">
              <w:rPr>
                <w:rStyle w:val="Hyperlink0"/>
                <w:rFonts w:ascii="Calibri" w:hAnsi="Calibri" w:cs="Calibri"/>
                <w:b/>
                <w:sz w:val="22"/>
                <w:szCs w:val="22"/>
              </w:rPr>
              <w:t xml:space="preserve"> of Financial Capability</w:t>
            </w:r>
            <w:r w:rsidRPr="004A0D99">
              <w:rPr>
                <w:rFonts w:ascii="Calibri" w:hAnsi="Calibri" w:cs="Calibri"/>
                <w:sz w:val="22"/>
                <w:szCs w:val="22"/>
              </w:rPr>
              <w:t xml:space="preserve"> and identify areas for your programming focus.</w:t>
            </w:r>
          </w:p>
          <w:p w14:paraId="3BBCC2AC" w14:textId="77777777" w:rsidR="00A37C8F" w:rsidRPr="004A0D99" w:rsidRDefault="00A37C8F" w:rsidP="001E4509">
            <w:pPr>
              <w:pStyle w:val="NoSpacing"/>
              <w:rPr>
                <w:rFonts w:ascii="Calibri" w:hAnsi="Calibri" w:cs="Calibri"/>
                <w:sz w:val="22"/>
                <w:szCs w:val="22"/>
              </w:rPr>
            </w:pPr>
          </w:p>
          <w:p w14:paraId="7E78D3B0" w14:textId="5A352D95" w:rsidR="00BA66C0" w:rsidRDefault="001738FA" w:rsidP="00944AB8">
            <w:pPr>
              <w:pStyle w:val="NoSpacing"/>
              <w:jc w:val="center"/>
              <w:rPr>
                <w:rFonts w:ascii="Calibri" w:hAnsi="Calibri"/>
                <w:sz w:val="22"/>
                <w:szCs w:val="22"/>
              </w:rPr>
            </w:pPr>
            <w:r>
              <w:rPr>
                <w:rFonts w:ascii="Calibri" w:hAnsi="Calibri"/>
                <w:noProof/>
                <w:sz w:val="22"/>
                <w:szCs w:val="22"/>
              </w:rPr>
              <w:drawing>
                <wp:inline distT="0" distB="0" distL="0" distR="0" wp14:anchorId="45228A57" wp14:editId="6872BC89">
                  <wp:extent cx="3916992" cy="389255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eel.png"/>
                          <pic:cNvPicPr/>
                        </pic:nvPicPr>
                        <pic:blipFill>
                          <a:blip r:embed="rId13">
                            <a:extLst>
                              <a:ext uri="{28A0092B-C50C-407E-A947-70E740481C1C}">
                                <a14:useLocalDpi xmlns:a14="http://schemas.microsoft.com/office/drawing/2010/main" val="0"/>
                              </a:ext>
                            </a:extLst>
                          </a:blip>
                          <a:stretch>
                            <a:fillRect/>
                          </a:stretch>
                        </pic:blipFill>
                        <pic:spPr>
                          <a:xfrm>
                            <a:off x="0" y="0"/>
                            <a:ext cx="3923862" cy="3899377"/>
                          </a:xfrm>
                          <a:prstGeom prst="rect">
                            <a:avLst/>
                          </a:prstGeom>
                        </pic:spPr>
                      </pic:pic>
                    </a:graphicData>
                  </a:graphic>
                </wp:inline>
              </w:drawing>
            </w:r>
          </w:p>
          <w:p w14:paraId="62636F78" w14:textId="5FD8BF7B" w:rsidR="00A37C8F" w:rsidRPr="00A37C8F" w:rsidRDefault="00A37C8F" w:rsidP="00A37C8F">
            <w:pPr>
              <w:pStyle w:val="Heading3"/>
              <w:rPr>
                <w:rFonts w:ascii="Calibri" w:hAnsi="Calibri" w:cs="Calibri"/>
                <w:color w:val="auto"/>
                <w:sz w:val="22"/>
                <w:szCs w:val="22"/>
              </w:rPr>
            </w:pPr>
            <w:r w:rsidRPr="00A37C8F">
              <w:rPr>
                <w:rFonts w:ascii="Calibri" w:hAnsi="Calibri" w:cs="Calibri"/>
                <w:color w:val="auto"/>
                <w:sz w:val="22"/>
                <w:szCs w:val="22"/>
              </w:rPr>
              <w:t>Explore the development, milestones, Instructional strategies, and Learning activities for each of the building blocks:</w:t>
            </w:r>
          </w:p>
          <w:p w14:paraId="7C5DF8AD" w14:textId="3403EA9E" w:rsidR="00BA66C0" w:rsidRDefault="00BA66C0" w:rsidP="00BA66C0">
            <w:pPr>
              <w:pStyle w:val="NoSpacing"/>
              <w:rPr>
                <w:rFonts w:ascii="Calibri" w:hAnsi="Calibri"/>
                <w:sz w:val="22"/>
                <w:szCs w:val="22"/>
              </w:rPr>
            </w:pPr>
          </w:p>
          <w:p w14:paraId="51276275" w14:textId="2E623184" w:rsidR="001E4509" w:rsidRPr="00A37C8F" w:rsidRDefault="001E4509" w:rsidP="001E4509">
            <w:pPr>
              <w:pStyle w:val="NoSpacing"/>
              <w:rPr>
                <w:rFonts w:ascii="Calibri" w:hAnsi="Calibri" w:cs="Arial"/>
                <w:b/>
                <w:sz w:val="22"/>
                <w:szCs w:val="22"/>
              </w:rPr>
            </w:pPr>
            <w:r w:rsidRPr="00A37C8F">
              <w:rPr>
                <w:rFonts w:ascii="Calibri" w:hAnsi="Calibri" w:cs="Arial"/>
                <w:b/>
                <w:sz w:val="22"/>
                <w:szCs w:val="22"/>
              </w:rPr>
              <w:t>Executive function</w:t>
            </w:r>
            <w:r w:rsidR="00A37C8F" w:rsidRPr="00A37C8F">
              <w:rPr>
                <w:rFonts w:ascii="Calibri" w:hAnsi="Calibri" w:cs="Arial"/>
                <w:b/>
                <w:sz w:val="22"/>
                <w:szCs w:val="22"/>
              </w:rPr>
              <w:t xml:space="preserve"> </w:t>
            </w:r>
          </w:p>
          <w:p w14:paraId="08125758" w14:textId="42AD7BE6" w:rsidR="00A37C8F" w:rsidRPr="00A37C8F" w:rsidRDefault="00A37C8F" w:rsidP="001E4509">
            <w:pPr>
              <w:pStyle w:val="NoSpacing"/>
              <w:rPr>
                <w:rFonts w:ascii="Calibri" w:hAnsi="Calibri" w:cs="Arial"/>
                <w:b/>
                <w:sz w:val="22"/>
                <w:szCs w:val="22"/>
              </w:rPr>
            </w:pPr>
          </w:p>
          <w:p w14:paraId="1476F17C" w14:textId="55F97C20" w:rsidR="00A37C8F" w:rsidRPr="00A37C8F" w:rsidRDefault="00A37C8F" w:rsidP="001E4509">
            <w:pPr>
              <w:pStyle w:val="NoSpacing"/>
              <w:rPr>
                <w:rFonts w:ascii="Calibri" w:hAnsi="Calibri" w:cs="Arial"/>
                <w:b/>
                <w:sz w:val="22"/>
                <w:szCs w:val="22"/>
              </w:rPr>
            </w:pPr>
          </w:p>
          <w:p w14:paraId="5F1BC35F" w14:textId="77777777" w:rsidR="00A37C8F" w:rsidRPr="00A37C8F" w:rsidRDefault="00A37C8F" w:rsidP="001E4509">
            <w:pPr>
              <w:pStyle w:val="NoSpacing"/>
              <w:rPr>
                <w:rFonts w:ascii="Calibri" w:hAnsi="Calibri" w:cs="Arial"/>
                <w:b/>
                <w:sz w:val="22"/>
                <w:szCs w:val="22"/>
              </w:rPr>
            </w:pPr>
          </w:p>
          <w:p w14:paraId="6EF90063" w14:textId="321AEE1A" w:rsidR="001E4509" w:rsidRPr="00A37C8F" w:rsidRDefault="001E4509" w:rsidP="001E4509">
            <w:pPr>
              <w:pStyle w:val="NoSpacing"/>
              <w:rPr>
                <w:rFonts w:ascii="Calibri" w:hAnsi="Calibri" w:cs="Arial"/>
                <w:b/>
                <w:sz w:val="22"/>
                <w:szCs w:val="22"/>
              </w:rPr>
            </w:pPr>
            <w:r w:rsidRPr="00A37C8F">
              <w:rPr>
                <w:rFonts w:ascii="Calibri" w:hAnsi="Calibri" w:cs="Arial"/>
                <w:b/>
                <w:sz w:val="22"/>
                <w:szCs w:val="22"/>
              </w:rPr>
              <w:t>Financial habits and norms</w:t>
            </w:r>
          </w:p>
          <w:p w14:paraId="4E2D1CEF" w14:textId="33BBCD39" w:rsidR="00A37C8F" w:rsidRPr="00A37C8F" w:rsidRDefault="00A37C8F" w:rsidP="001E4509">
            <w:pPr>
              <w:pStyle w:val="NoSpacing"/>
              <w:rPr>
                <w:rFonts w:ascii="Calibri" w:hAnsi="Calibri" w:cs="Arial"/>
                <w:b/>
                <w:sz w:val="22"/>
                <w:szCs w:val="22"/>
              </w:rPr>
            </w:pPr>
          </w:p>
          <w:p w14:paraId="46BCD9BA" w14:textId="4722F4FE" w:rsidR="00A37C8F" w:rsidRPr="00A37C8F" w:rsidRDefault="00A37C8F" w:rsidP="001E4509">
            <w:pPr>
              <w:pStyle w:val="NoSpacing"/>
              <w:rPr>
                <w:rFonts w:ascii="Calibri" w:hAnsi="Calibri" w:cs="Arial"/>
                <w:b/>
                <w:sz w:val="22"/>
                <w:szCs w:val="22"/>
              </w:rPr>
            </w:pPr>
          </w:p>
          <w:p w14:paraId="231D9A2E" w14:textId="77777777" w:rsidR="00A37C8F" w:rsidRPr="00A37C8F" w:rsidRDefault="00A37C8F" w:rsidP="001E4509">
            <w:pPr>
              <w:pStyle w:val="NoSpacing"/>
              <w:rPr>
                <w:rFonts w:ascii="Calibri" w:hAnsi="Calibri" w:cs="Arial"/>
                <w:b/>
                <w:sz w:val="22"/>
                <w:szCs w:val="22"/>
              </w:rPr>
            </w:pPr>
          </w:p>
          <w:p w14:paraId="6190C6A8" w14:textId="77777777" w:rsidR="001E4509" w:rsidRPr="00A37C8F" w:rsidRDefault="001E4509" w:rsidP="001E4509">
            <w:pPr>
              <w:pStyle w:val="NoSpacing"/>
              <w:rPr>
                <w:b/>
              </w:rPr>
            </w:pPr>
            <w:r w:rsidRPr="00A37C8F">
              <w:rPr>
                <w:rFonts w:ascii="Calibri" w:hAnsi="Calibri" w:cs="Arial"/>
                <w:b/>
                <w:sz w:val="22"/>
                <w:szCs w:val="22"/>
              </w:rPr>
              <w:t xml:space="preserve">Financial knowledge and decision-making skills  </w:t>
            </w:r>
          </w:p>
          <w:p w14:paraId="6BB9C92A" w14:textId="77777777" w:rsidR="00BA66C0" w:rsidRPr="009A1A47" w:rsidRDefault="00BA66C0" w:rsidP="00BA66C0">
            <w:pPr>
              <w:pStyle w:val="NoSpacing"/>
              <w:rPr>
                <w:rFonts w:ascii="Calibri" w:hAnsi="Calibri"/>
                <w:sz w:val="22"/>
                <w:szCs w:val="22"/>
              </w:rPr>
            </w:pPr>
          </w:p>
          <w:p w14:paraId="516737CF" w14:textId="5098179A" w:rsidR="00BA66C0" w:rsidRDefault="00BA66C0" w:rsidP="004A0D99">
            <w:pPr>
              <w:pStyle w:val="NoSpacing"/>
              <w:rPr>
                <w:rFonts w:ascii="Calibri" w:hAnsi="Calibri"/>
                <w:sz w:val="22"/>
                <w:szCs w:val="22"/>
              </w:rPr>
            </w:pPr>
          </w:p>
          <w:p w14:paraId="7FD4DB3C" w14:textId="1B770388" w:rsidR="00BA66C0" w:rsidRDefault="00BA66C0" w:rsidP="00BA66C0">
            <w:pPr>
              <w:pStyle w:val="NoSpacing"/>
              <w:rPr>
                <w:rFonts w:ascii="Calibri" w:hAnsi="Calibri"/>
                <w:sz w:val="22"/>
                <w:szCs w:val="22"/>
              </w:rPr>
            </w:pPr>
          </w:p>
          <w:p w14:paraId="3FCF4608" w14:textId="77777777" w:rsidR="00C715DC" w:rsidRDefault="00C715DC" w:rsidP="00BA66C0">
            <w:pPr>
              <w:pStyle w:val="NoSpacing"/>
              <w:rPr>
                <w:rFonts w:ascii="Calibri" w:hAnsi="Calibri"/>
                <w:sz w:val="22"/>
                <w:szCs w:val="22"/>
              </w:rPr>
            </w:pPr>
          </w:p>
          <w:p w14:paraId="1CC9BF21" w14:textId="77777777" w:rsidR="00BA66C0" w:rsidRPr="00BA66C0" w:rsidRDefault="00BA66C0" w:rsidP="00BA66C0">
            <w:pPr>
              <w:pStyle w:val="NoSpacing"/>
              <w:rPr>
                <w:rFonts w:ascii="Calibri" w:hAnsi="Calibri"/>
                <w:sz w:val="22"/>
                <w:szCs w:val="22"/>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2B610C9" w14:textId="77777777" w:rsidR="00C91FEA" w:rsidRDefault="00C91FEA"/>
        </w:tc>
      </w:tr>
      <w:tr w:rsidR="00C91FEA" w14:paraId="69E8F31A" w14:textId="77777777" w:rsidTr="00270193">
        <w:trPr>
          <w:trHeight w:val="478"/>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4F51F72C" w14:textId="4FADD111" w:rsidR="00C91FEA" w:rsidRPr="00BA66C0" w:rsidRDefault="00C715DC">
            <w:pPr>
              <w:rPr>
                <w:rFonts w:ascii="Calibri" w:hAnsi="Calibri"/>
                <w:sz w:val="22"/>
                <w:szCs w:val="22"/>
              </w:rPr>
            </w:pPr>
            <w:r>
              <w:rPr>
                <w:rFonts w:ascii="Calibri" w:hAnsi="Calibri"/>
                <w:b/>
                <w:color w:val="FFFFFF" w:themeColor="background1"/>
                <w:sz w:val="22"/>
                <w:szCs w:val="22"/>
              </w:rPr>
              <w:lastRenderedPageBreak/>
              <w:t>Designing Programs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6843B70" w14:textId="77777777" w:rsidR="00C91FEA" w:rsidRDefault="00C91FEA"/>
        </w:tc>
      </w:tr>
      <w:tr w:rsidR="00C91FEA" w14:paraId="78119F92" w14:textId="77777777" w:rsidTr="00270193">
        <w:trPr>
          <w:trHeight w:val="335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9F5B0" w14:textId="76E3588E" w:rsidR="005939DD" w:rsidRDefault="00613C08" w:rsidP="0008295E">
            <w:pPr>
              <w:pStyle w:val="Heading1"/>
              <w:rPr>
                <w:rFonts w:ascii="Calibri" w:hAnsi="Calibri" w:cs="Calibri"/>
                <w:b w:val="0"/>
                <w:sz w:val="22"/>
                <w:szCs w:val="22"/>
              </w:rPr>
            </w:pPr>
            <w:r w:rsidRPr="0008295E">
              <w:rPr>
                <w:rFonts w:ascii="Calibri" w:hAnsi="Calibri" w:cs="Calibri"/>
                <w:b w:val="0"/>
                <w:sz w:val="22"/>
                <w:szCs w:val="22"/>
              </w:rPr>
              <w:t xml:space="preserve">Explore </w:t>
            </w:r>
            <w:hyperlink r:id="rId14" w:history="1">
              <w:r w:rsidR="0008295E" w:rsidRPr="0008295E">
                <w:rPr>
                  <w:rStyle w:val="Hyperlink0"/>
                  <w:rFonts w:ascii="Calibri" w:eastAsia="Arial Unicode MS" w:hAnsi="Calibri" w:cs="Calibri"/>
                  <w:bCs w:val="0"/>
                  <w:kern w:val="0"/>
                  <w:sz w:val="22"/>
                  <w:szCs w:val="22"/>
                  <w:bdr w:val="nil"/>
                </w:rPr>
                <w:t>CFPB’s financial literacy activities database</w:t>
              </w:r>
            </w:hyperlink>
            <w:r w:rsidR="0008295E" w:rsidRPr="0008295E">
              <w:rPr>
                <w:rFonts w:ascii="Calibri" w:hAnsi="Calibri" w:cs="Calibri"/>
                <w:b w:val="0"/>
                <w:sz w:val="22"/>
                <w:szCs w:val="22"/>
              </w:rPr>
              <w:t xml:space="preserve"> and identify possible programs for your library.</w:t>
            </w:r>
            <w:r w:rsidR="0008295E">
              <w:rPr>
                <w:rFonts w:ascii="Calibri" w:hAnsi="Calibri" w:cs="Calibri"/>
                <w:b w:val="0"/>
                <w:sz w:val="22"/>
                <w:szCs w:val="22"/>
              </w:rPr>
              <w:t xml:space="preserve"> </w:t>
            </w:r>
            <w:r w:rsidR="005939DD" w:rsidRPr="0008295E">
              <w:rPr>
                <w:rFonts w:ascii="Calibri" w:hAnsi="Calibri" w:cs="Calibri"/>
                <w:b w:val="0"/>
                <w:sz w:val="22"/>
                <w:szCs w:val="22"/>
              </w:rPr>
              <w:t>Each activity comes with a teacher</w:t>
            </w:r>
            <w:r w:rsidR="005939DD">
              <w:rPr>
                <w:rFonts w:ascii="Calibri" w:hAnsi="Calibri" w:cs="Calibri"/>
                <w:b w:val="0"/>
                <w:sz w:val="22"/>
                <w:szCs w:val="22"/>
              </w:rPr>
              <w:t>/instructor</w:t>
            </w:r>
            <w:r w:rsidR="005939DD" w:rsidRPr="0008295E">
              <w:rPr>
                <w:rFonts w:ascii="Calibri" w:hAnsi="Calibri" w:cs="Calibri"/>
                <w:b w:val="0"/>
                <w:sz w:val="22"/>
                <w:szCs w:val="22"/>
              </w:rPr>
              <w:t xml:space="preserve"> guide and supporting student material</w:t>
            </w:r>
            <w:r w:rsidR="005939DD">
              <w:rPr>
                <w:rFonts w:ascii="Calibri" w:hAnsi="Calibri" w:cs="Calibri"/>
                <w:b w:val="0"/>
                <w:sz w:val="22"/>
                <w:szCs w:val="22"/>
              </w:rPr>
              <w:t xml:space="preserve">. </w:t>
            </w:r>
            <w:r w:rsidR="0008295E">
              <w:rPr>
                <w:rFonts w:ascii="Calibri" w:hAnsi="Calibri" w:cs="Calibri"/>
                <w:b w:val="0"/>
                <w:sz w:val="22"/>
                <w:szCs w:val="22"/>
              </w:rPr>
              <w:t xml:space="preserve">Use </w:t>
            </w:r>
            <w:r w:rsidR="005939DD">
              <w:rPr>
                <w:rFonts w:ascii="Calibri" w:hAnsi="Calibri" w:cs="Calibri"/>
                <w:b w:val="0"/>
                <w:sz w:val="22"/>
                <w:szCs w:val="22"/>
              </w:rPr>
              <w:t xml:space="preserve">these available </w:t>
            </w:r>
            <w:r w:rsidR="0008295E">
              <w:rPr>
                <w:rFonts w:ascii="Calibri" w:hAnsi="Calibri" w:cs="Calibri"/>
                <w:b w:val="0"/>
                <w:sz w:val="22"/>
                <w:szCs w:val="22"/>
              </w:rPr>
              <w:t>filters</w:t>
            </w:r>
            <w:r w:rsidR="005939DD">
              <w:rPr>
                <w:rFonts w:ascii="Calibri" w:hAnsi="Calibri" w:cs="Calibri"/>
                <w:b w:val="0"/>
                <w:sz w:val="22"/>
                <w:szCs w:val="22"/>
              </w:rPr>
              <w:t xml:space="preserve"> in searching:</w:t>
            </w:r>
          </w:p>
          <w:p w14:paraId="36ECAA1B" w14:textId="77777777" w:rsidR="005939DD" w:rsidRPr="005939DD" w:rsidRDefault="005939DD" w:rsidP="005939DD">
            <w:pPr>
              <w:pStyle w:val="Heading1"/>
              <w:numPr>
                <w:ilvl w:val="0"/>
                <w:numId w:val="14"/>
              </w:numPr>
              <w:rPr>
                <w:rFonts w:ascii="Calibri" w:hAnsi="Calibri" w:cs="Calibri"/>
                <w:b w:val="0"/>
                <w:sz w:val="22"/>
                <w:szCs w:val="22"/>
              </w:rPr>
            </w:pPr>
            <w:r w:rsidRPr="005939DD">
              <w:rPr>
                <w:rFonts w:ascii="Calibri" w:hAnsi="Calibri" w:cs="Calibri"/>
                <w:b w:val="0"/>
                <w:sz w:val="22"/>
                <w:szCs w:val="22"/>
              </w:rPr>
              <w:t xml:space="preserve">Building blocks: Financial Habits and Norms and Financial Knowledge and </w:t>
            </w:r>
            <w:proofErr w:type="gramStart"/>
            <w:r w:rsidRPr="005939DD">
              <w:rPr>
                <w:rFonts w:ascii="Calibri" w:hAnsi="Calibri" w:cs="Calibri"/>
                <w:b w:val="0"/>
                <w:sz w:val="22"/>
                <w:szCs w:val="22"/>
              </w:rPr>
              <w:t>Decision making</w:t>
            </w:r>
            <w:proofErr w:type="gramEnd"/>
            <w:r w:rsidRPr="005939DD">
              <w:rPr>
                <w:rFonts w:ascii="Calibri" w:hAnsi="Calibri" w:cs="Calibri"/>
                <w:b w:val="0"/>
                <w:sz w:val="22"/>
                <w:szCs w:val="22"/>
              </w:rPr>
              <w:t xml:space="preserve"> skills</w:t>
            </w:r>
          </w:p>
          <w:p w14:paraId="30469391" w14:textId="77777777" w:rsidR="005939DD" w:rsidRPr="005939DD" w:rsidRDefault="005939DD" w:rsidP="005939DD">
            <w:pPr>
              <w:pStyle w:val="Heading1"/>
              <w:numPr>
                <w:ilvl w:val="0"/>
                <w:numId w:val="14"/>
              </w:numPr>
              <w:rPr>
                <w:rFonts w:ascii="Calibri" w:hAnsi="Calibri" w:cs="Calibri"/>
                <w:b w:val="0"/>
                <w:sz w:val="22"/>
                <w:szCs w:val="22"/>
              </w:rPr>
            </w:pPr>
            <w:r w:rsidRPr="005939DD">
              <w:rPr>
                <w:rFonts w:ascii="Calibri" w:hAnsi="Calibri" w:cs="Calibri"/>
                <w:b w:val="0"/>
                <w:sz w:val="22"/>
                <w:szCs w:val="22"/>
              </w:rPr>
              <w:t>Activity Characteristics (Activity type) – Small group or Whole class</w:t>
            </w:r>
          </w:p>
          <w:p w14:paraId="1E97FFA3" w14:textId="77777777" w:rsidR="005939DD" w:rsidRPr="005939DD" w:rsidRDefault="005939DD" w:rsidP="005939DD">
            <w:pPr>
              <w:pStyle w:val="Heading1"/>
              <w:numPr>
                <w:ilvl w:val="0"/>
                <w:numId w:val="14"/>
              </w:numPr>
              <w:rPr>
                <w:rFonts w:ascii="Calibri" w:hAnsi="Calibri" w:cs="Calibri"/>
                <w:b w:val="0"/>
                <w:sz w:val="22"/>
                <w:szCs w:val="22"/>
              </w:rPr>
            </w:pPr>
            <w:r w:rsidRPr="005939DD">
              <w:rPr>
                <w:rFonts w:ascii="Calibri" w:hAnsi="Calibri" w:cs="Calibri"/>
                <w:b w:val="0"/>
                <w:sz w:val="22"/>
                <w:szCs w:val="22"/>
              </w:rPr>
              <w:t>Activity Characteristics (Teaching Strategy) – Direct instruction, Gamification or Personalized instruction</w:t>
            </w:r>
          </w:p>
          <w:p w14:paraId="7E062047" w14:textId="533398B4" w:rsidR="00BA66C0" w:rsidRPr="005939DD" w:rsidRDefault="005939DD" w:rsidP="005939DD">
            <w:pPr>
              <w:pStyle w:val="Heading1"/>
              <w:numPr>
                <w:ilvl w:val="0"/>
                <w:numId w:val="14"/>
              </w:numPr>
              <w:rPr>
                <w:rFonts w:ascii="Calibri" w:hAnsi="Calibri" w:cs="Calibri"/>
                <w:b w:val="0"/>
                <w:sz w:val="22"/>
                <w:szCs w:val="22"/>
              </w:rPr>
            </w:pPr>
            <w:r w:rsidRPr="005939DD">
              <w:rPr>
                <w:rFonts w:ascii="Calibri" w:hAnsi="Calibri" w:cs="Calibri"/>
                <w:b w:val="0"/>
                <w:sz w:val="22"/>
                <w:szCs w:val="22"/>
              </w:rPr>
              <w:t>Activity Characteristics (Activity duration) – probably 15-20 minutes or 45-60 minutes would work best</w:t>
            </w:r>
          </w:p>
          <w:p w14:paraId="6F8C8000" w14:textId="2363695E" w:rsidR="0008295E" w:rsidRDefault="0008295E" w:rsidP="0008295E">
            <w:pPr>
              <w:pStyle w:val="Heading1"/>
              <w:ind w:left="720"/>
              <w:rPr>
                <w:rFonts w:ascii="Calibri" w:hAnsi="Calibri" w:cs="Calibri"/>
                <w:b w:val="0"/>
                <w:sz w:val="22"/>
                <w:szCs w:val="22"/>
              </w:rPr>
            </w:pPr>
            <w:r>
              <w:rPr>
                <w:rFonts w:ascii="Calibri" w:hAnsi="Calibri" w:cs="Calibri"/>
                <w:b w:val="0"/>
                <w:sz w:val="22"/>
                <w:szCs w:val="22"/>
              </w:rPr>
              <w:t>1.</w:t>
            </w:r>
          </w:p>
          <w:p w14:paraId="37CDFF7C" w14:textId="74CF04B2" w:rsidR="0008295E" w:rsidRDefault="0008295E" w:rsidP="0008295E">
            <w:pPr>
              <w:pStyle w:val="Heading1"/>
              <w:ind w:left="720"/>
              <w:rPr>
                <w:rFonts w:ascii="Calibri" w:hAnsi="Calibri" w:cs="Calibri"/>
                <w:b w:val="0"/>
                <w:sz w:val="22"/>
                <w:szCs w:val="22"/>
              </w:rPr>
            </w:pPr>
          </w:p>
          <w:p w14:paraId="44F419E6" w14:textId="6392627F" w:rsidR="0008295E" w:rsidRDefault="0008295E" w:rsidP="0008295E">
            <w:pPr>
              <w:pStyle w:val="Heading1"/>
              <w:ind w:left="720"/>
              <w:rPr>
                <w:rFonts w:ascii="Calibri" w:hAnsi="Calibri" w:cs="Calibri"/>
                <w:b w:val="0"/>
                <w:sz w:val="22"/>
                <w:szCs w:val="22"/>
              </w:rPr>
            </w:pPr>
          </w:p>
          <w:p w14:paraId="01D98918" w14:textId="45040C96" w:rsidR="0008295E" w:rsidRDefault="0008295E" w:rsidP="0008295E">
            <w:pPr>
              <w:pStyle w:val="Heading1"/>
              <w:ind w:left="720"/>
              <w:rPr>
                <w:rFonts w:ascii="Calibri" w:hAnsi="Calibri" w:cs="Calibri"/>
                <w:b w:val="0"/>
                <w:sz w:val="22"/>
                <w:szCs w:val="22"/>
              </w:rPr>
            </w:pPr>
            <w:r>
              <w:rPr>
                <w:rFonts w:ascii="Calibri" w:hAnsi="Calibri" w:cs="Calibri"/>
                <w:b w:val="0"/>
                <w:sz w:val="22"/>
                <w:szCs w:val="22"/>
              </w:rPr>
              <w:t>2.</w:t>
            </w:r>
          </w:p>
          <w:p w14:paraId="4763ACCF" w14:textId="55E964A1" w:rsidR="0008295E" w:rsidRDefault="0008295E" w:rsidP="0008295E">
            <w:pPr>
              <w:pStyle w:val="Heading1"/>
              <w:ind w:left="720"/>
              <w:rPr>
                <w:rFonts w:ascii="Calibri" w:hAnsi="Calibri" w:cs="Calibri"/>
                <w:b w:val="0"/>
                <w:sz w:val="22"/>
                <w:szCs w:val="22"/>
              </w:rPr>
            </w:pPr>
          </w:p>
          <w:p w14:paraId="75C64FBF" w14:textId="53EE5BBB" w:rsidR="0008295E" w:rsidRDefault="0008295E" w:rsidP="0008295E">
            <w:pPr>
              <w:pStyle w:val="Heading1"/>
              <w:ind w:left="720"/>
              <w:rPr>
                <w:rFonts w:ascii="Calibri" w:hAnsi="Calibri" w:cs="Calibri"/>
                <w:b w:val="0"/>
                <w:sz w:val="22"/>
                <w:szCs w:val="22"/>
              </w:rPr>
            </w:pPr>
          </w:p>
          <w:p w14:paraId="5174732D" w14:textId="58F0F5BD" w:rsidR="0008295E" w:rsidRDefault="0008295E" w:rsidP="0008295E">
            <w:pPr>
              <w:pStyle w:val="Heading1"/>
              <w:ind w:left="720"/>
              <w:rPr>
                <w:rFonts w:ascii="Calibri" w:hAnsi="Calibri" w:cs="Calibri"/>
                <w:b w:val="0"/>
                <w:sz w:val="22"/>
                <w:szCs w:val="22"/>
              </w:rPr>
            </w:pPr>
            <w:r>
              <w:rPr>
                <w:rFonts w:ascii="Calibri" w:hAnsi="Calibri" w:cs="Calibri"/>
                <w:b w:val="0"/>
                <w:sz w:val="22"/>
                <w:szCs w:val="22"/>
              </w:rPr>
              <w:t>3.</w:t>
            </w:r>
          </w:p>
          <w:p w14:paraId="2F103C09" w14:textId="1CDC0016" w:rsidR="005939DD" w:rsidRDefault="005939DD" w:rsidP="0008295E">
            <w:pPr>
              <w:pStyle w:val="Heading1"/>
              <w:ind w:left="720"/>
              <w:rPr>
                <w:rFonts w:ascii="Calibri" w:hAnsi="Calibri" w:cs="Calibri"/>
                <w:b w:val="0"/>
                <w:sz w:val="22"/>
                <w:szCs w:val="22"/>
              </w:rPr>
            </w:pPr>
          </w:p>
          <w:p w14:paraId="3EFC052A" w14:textId="00420668" w:rsidR="005939DD" w:rsidRDefault="005939DD" w:rsidP="0008295E">
            <w:pPr>
              <w:pStyle w:val="Heading1"/>
              <w:ind w:left="720"/>
              <w:rPr>
                <w:rFonts w:ascii="Calibri" w:hAnsi="Calibri" w:cs="Calibri"/>
                <w:b w:val="0"/>
                <w:sz w:val="22"/>
                <w:szCs w:val="22"/>
              </w:rPr>
            </w:pPr>
          </w:p>
          <w:p w14:paraId="7FFC6785" w14:textId="443B3C7A" w:rsidR="005939DD" w:rsidRDefault="005939DD" w:rsidP="0008295E">
            <w:pPr>
              <w:pStyle w:val="Heading1"/>
              <w:ind w:left="720"/>
              <w:rPr>
                <w:rFonts w:ascii="Calibri" w:hAnsi="Calibri" w:cs="Calibri"/>
                <w:b w:val="0"/>
                <w:sz w:val="22"/>
                <w:szCs w:val="22"/>
              </w:rPr>
            </w:pPr>
            <w:r>
              <w:rPr>
                <w:rFonts w:ascii="Calibri" w:hAnsi="Calibri" w:cs="Calibri"/>
                <w:b w:val="0"/>
                <w:sz w:val="22"/>
                <w:szCs w:val="22"/>
              </w:rPr>
              <w:t>4.</w:t>
            </w:r>
          </w:p>
          <w:p w14:paraId="2F8BF91A" w14:textId="27E019B0" w:rsidR="005939DD" w:rsidRDefault="005939DD" w:rsidP="0008295E">
            <w:pPr>
              <w:pStyle w:val="Heading1"/>
              <w:ind w:left="720"/>
              <w:rPr>
                <w:rFonts w:ascii="Calibri" w:hAnsi="Calibri" w:cs="Calibri"/>
                <w:b w:val="0"/>
                <w:sz w:val="22"/>
                <w:szCs w:val="22"/>
              </w:rPr>
            </w:pPr>
          </w:p>
          <w:p w14:paraId="5B46341A" w14:textId="2F49A802" w:rsidR="005939DD" w:rsidRDefault="005939DD" w:rsidP="0008295E">
            <w:pPr>
              <w:pStyle w:val="Heading1"/>
              <w:ind w:left="720"/>
              <w:rPr>
                <w:rFonts w:ascii="Calibri" w:hAnsi="Calibri" w:cs="Calibri"/>
                <w:b w:val="0"/>
                <w:sz w:val="22"/>
                <w:szCs w:val="22"/>
              </w:rPr>
            </w:pPr>
          </w:p>
          <w:p w14:paraId="37BF110B" w14:textId="1B2130CE" w:rsidR="005939DD" w:rsidRDefault="005939DD" w:rsidP="0008295E">
            <w:pPr>
              <w:pStyle w:val="Heading1"/>
              <w:ind w:left="720"/>
              <w:rPr>
                <w:rFonts w:ascii="Calibri" w:hAnsi="Calibri" w:cs="Calibri"/>
                <w:b w:val="0"/>
                <w:sz w:val="22"/>
                <w:szCs w:val="22"/>
              </w:rPr>
            </w:pPr>
            <w:r>
              <w:rPr>
                <w:rFonts w:ascii="Calibri" w:hAnsi="Calibri" w:cs="Calibri"/>
                <w:b w:val="0"/>
                <w:sz w:val="22"/>
                <w:szCs w:val="22"/>
              </w:rPr>
              <w:t>5.</w:t>
            </w:r>
          </w:p>
          <w:p w14:paraId="529917B6" w14:textId="3E5FE787" w:rsidR="005939DD" w:rsidRPr="0008295E" w:rsidRDefault="005939DD" w:rsidP="005939DD">
            <w:pPr>
              <w:pStyle w:val="Heading1"/>
              <w:rPr>
                <w:rFonts w:ascii="Calibri" w:hAnsi="Calibri" w:cs="Calibri"/>
                <w:b w:val="0"/>
                <w:sz w:val="22"/>
                <w:szCs w:val="22"/>
              </w:rPr>
            </w:pPr>
          </w:p>
          <w:p w14:paraId="4C112C78" w14:textId="77777777" w:rsidR="00C91FEA" w:rsidRDefault="00C91FEA" w:rsidP="00BA66C0">
            <w:pPr>
              <w:rPr>
                <w:rFonts w:cs="Arial"/>
              </w:rPr>
            </w:pPr>
          </w:p>
          <w:p w14:paraId="49E3C7FE" w14:textId="77777777" w:rsidR="00BA66C0" w:rsidRDefault="00BA66C0" w:rsidP="00BA66C0">
            <w:pPr>
              <w:rPr>
                <w:rFonts w:cs="Arial"/>
              </w:rPr>
            </w:pPr>
          </w:p>
          <w:p w14:paraId="3250EA18" w14:textId="77777777" w:rsidR="00BA66C0" w:rsidRDefault="00BA66C0" w:rsidP="00BA66C0">
            <w:pPr>
              <w:rPr>
                <w:rFonts w:cs="Arial"/>
              </w:rPr>
            </w:pPr>
          </w:p>
          <w:p w14:paraId="312CB358" w14:textId="77777777" w:rsidR="00BA66C0" w:rsidRPr="00BA66C0" w:rsidRDefault="00BA66C0" w:rsidP="00BA66C0">
            <w:pPr>
              <w:rPr>
                <w:rFonts w:cs="Arial"/>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AE90280" w14:textId="77777777" w:rsidR="00C91FEA" w:rsidRDefault="00C91FEA"/>
        </w:tc>
      </w:tr>
      <w:tr w:rsidR="00C91FEA" w14:paraId="55C360F5" w14:textId="77777777" w:rsidTr="00270193">
        <w:trPr>
          <w:trHeight w:val="478"/>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57239149" w14:textId="340F7ECE" w:rsidR="00C91FEA" w:rsidRDefault="00C715DC">
            <w:pPr>
              <w:pStyle w:val="Body"/>
              <w:spacing w:after="0" w:line="240" w:lineRule="auto"/>
            </w:pPr>
            <w:r>
              <w:rPr>
                <w:b/>
                <w:color w:val="FFFFFF" w:themeColor="background1"/>
              </w:rPr>
              <w:lastRenderedPageBreak/>
              <w:t>Identifying Partners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A897111" w14:textId="77777777" w:rsidR="00C91FEA" w:rsidRDefault="00C91FEA"/>
        </w:tc>
      </w:tr>
      <w:tr w:rsidR="00F46738" w14:paraId="00DD7EAD" w14:textId="77777777" w:rsidTr="00270193">
        <w:trPr>
          <w:gridAfter w:val="1"/>
          <w:wAfter w:w="180" w:type="dxa"/>
          <w:trHeight w:val="409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2C4FAE" w14:textId="61294E5D" w:rsidR="00C715DC" w:rsidRDefault="00C715DC" w:rsidP="00C715DC">
            <w:pPr>
              <w:pStyle w:val="NoSpacing"/>
              <w:rPr>
                <w:rFonts w:ascii="Calibri" w:hAnsi="Calibri"/>
                <w:sz w:val="22"/>
                <w:szCs w:val="22"/>
              </w:rPr>
            </w:pPr>
            <w:r>
              <w:rPr>
                <w:rFonts w:ascii="Calibri" w:hAnsi="Calibri"/>
                <w:sz w:val="22"/>
                <w:szCs w:val="22"/>
              </w:rPr>
              <w:t xml:space="preserve">Working with partners on programming and services for developing teen financial literacies is a great way to align with community priorities and expertise. </w:t>
            </w:r>
            <w:r w:rsidRPr="00BA66C0">
              <w:rPr>
                <w:rFonts w:ascii="Calibri" w:hAnsi="Calibri"/>
                <w:sz w:val="22"/>
                <w:szCs w:val="22"/>
              </w:rPr>
              <w:t xml:space="preserve">Review </w:t>
            </w:r>
            <w:hyperlink r:id="rId15" w:history="1">
              <w:r w:rsidRPr="0008295E">
                <w:rPr>
                  <w:rStyle w:val="Hyperlink0"/>
                  <w:rFonts w:ascii="Calibri" w:hAnsi="Calibri" w:cs="Calibri"/>
                  <w:b/>
                  <w:sz w:val="22"/>
                  <w:szCs w:val="22"/>
                </w:rPr>
                <w:t>CFPB’s Community partnership guidebook for libraries</w:t>
              </w:r>
            </w:hyperlink>
            <w:r w:rsidRPr="00BA66C0">
              <w:rPr>
                <w:rFonts w:ascii="Calibri" w:hAnsi="Calibri"/>
                <w:sz w:val="22"/>
                <w:szCs w:val="22"/>
              </w:rPr>
              <w:t xml:space="preserve"> </w:t>
            </w:r>
            <w:r>
              <w:rPr>
                <w:rFonts w:ascii="Calibri" w:hAnsi="Calibri"/>
                <w:sz w:val="22"/>
                <w:szCs w:val="22"/>
              </w:rPr>
              <w:t xml:space="preserve">(PDF) </w:t>
            </w:r>
            <w:r w:rsidRPr="00BA66C0">
              <w:rPr>
                <w:rFonts w:ascii="Calibri" w:hAnsi="Calibri"/>
                <w:sz w:val="22"/>
                <w:szCs w:val="22"/>
              </w:rPr>
              <w:t>a</w:t>
            </w:r>
            <w:r>
              <w:rPr>
                <w:rFonts w:ascii="Calibri" w:hAnsi="Calibri"/>
                <w:sz w:val="22"/>
                <w:szCs w:val="22"/>
              </w:rPr>
              <w:t xml:space="preserve">nd beginning on p. 12, use the </w:t>
            </w:r>
            <w:r w:rsidRPr="00BA66C0">
              <w:rPr>
                <w:rFonts w:ascii="Calibri" w:hAnsi="Calibri"/>
                <w:b/>
                <w:sz w:val="22"/>
                <w:szCs w:val="22"/>
              </w:rPr>
              <w:t>Program Planning Worksheet</w:t>
            </w:r>
            <w:r w:rsidRPr="00BA66C0">
              <w:rPr>
                <w:rFonts w:ascii="Calibri" w:hAnsi="Calibri"/>
                <w:sz w:val="22"/>
                <w:szCs w:val="22"/>
              </w:rPr>
              <w:t xml:space="preserve"> to identify specific program needs and possible community partners.</w:t>
            </w:r>
            <w:r>
              <w:rPr>
                <w:rFonts w:ascii="Calibri" w:hAnsi="Calibri"/>
                <w:sz w:val="22"/>
                <w:szCs w:val="22"/>
              </w:rPr>
              <w:t xml:space="preserve"> </w:t>
            </w:r>
          </w:p>
          <w:p w14:paraId="21F99EDA" w14:textId="77777777" w:rsidR="00C715DC" w:rsidRDefault="00C715DC" w:rsidP="00C715DC">
            <w:pPr>
              <w:pStyle w:val="NoSpacing"/>
              <w:rPr>
                <w:rFonts w:ascii="Calibri" w:hAnsi="Calibri"/>
                <w:sz w:val="22"/>
                <w:szCs w:val="22"/>
              </w:rPr>
            </w:pPr>
          </w:p>
          <w:p w14:paraId="004FE678" w14:textId="77777777" w:rsidR="00C715DC" w:rsidRDefault="00C715DC" w:rsidP="00C715DC">
            <w:pPr>
              <w:pStyle w:val="NoSpacing"/>
              <w:rPr>
                <w:rFonts w:ascii="Calibri" w:hAnsi="Calibri"/>
                <w:sz w:val="22"/>
                <w:szCs w:val="22"/>
              </w:rPr>
            </w:pPr>
          </w:p>
          <w:p w14:paraId="144931D5" w14:textId="77777777" w:rsidR="00C715DC" w:rsidRDefault="00C715DC" w:rsidP="00C715DC">
            <w:pPr>
              <w:pStyle w:val="NoSpacing"/>
              <w:rPr>
                <w:rFonts w:ascii="Calibri" w:hAnsi="Calibri"/>
                <w:sz w:val="22"/>
                <w:szCs w:val="22"/>
              </w:rPr>
            </w:pPr>
          </w:p>
          <w:p w14:paraId="5709809C" w14:textId="77777777" w:rsidR="00C715DC" w:rsidRDefault="00C715DC" w:rsidP="00C715DC">
            <w:pPr>
              <w:pStyle w:val="NoSpacing"/>
              <w:rPr>
                <w:rFonts w:ascii="Calibri" w:hAnsi="Calibri"/>
                <w:sz w:val="22"/>
                <w:szCs w:val="22"/>
              </w:rPr>
            </w:pPr>
          </w:p>
          <w:p w14:paraId="2297CCC7" w14:textId="77777777" w:rsidR="00C715DC" w:rsidRDefault="00C715DC" w:rsidP="00C715DC">
            <w:pPr>
              <w:pStyle w:val="NoSpacing"/>
              <w:rPr>
                <w:rFonts w:ascii="Calibri" w:hAnsi="Calibri"/>
                <w:sz w:val="22"/>
                <w:szCs w:val="22"/>
              </w:rPr>
            </w:pPr>
          </w:p>
          <w:p w14:paraId="3A59C9B7" w14:textId="5DED88EB" w:rsidR="00C92B00" w:rsidRPr="0008295E" w:rsidRDefault="00C715DC" w:rsidP="0008295E">
            <w:pPr>
              <w:pStyle w:val="NoSpacing"/>
              <w:rPr>
                <w:rFonts w:ascii="Calibri" w:hAnsi="Calibri"/>
                <w:sz w:val="22"/>
                <w:szCs w:val="22"/>
              </w:rPr>
            </w:pPr>
            <w:r>
              <w:rPr>
                <w:rFonts w:ascii="Calibri" w:hAnsi="Calibri"/>
                <w:sz w:val="22"/>
                <w:szCs w:val="22"/>
              </w:rPr>
              <w:t xml:space="preserve">And when you’ve identified a program and potential partner, use the </w:t>
            </w:r>
            <w:r w:rsidRPr="00BA66C0">
              <w:rPr>
                <w:rFonts w:ascii="Calibri" w:hAnsi="Calibri"/>
                <w:b/>
                <w:sz w:val="22"/>
                <w:szCs w:val="22"/>
              </w:rPr>
              <w:t xml:space="preserve">Program Partner Outreach Form </w:t>
            </w:r>
            <w:r>
              <w:rPr>
                <w:rFonts w:ascii="Calibri" w:hAnsi="Calibri"/>
                <w:sz w:val="22"/>
                <w:szCs w:val="22"/>
              </w:rPr>
              <w:t>on p. 15 to clarify roles and responsibilities.</w:t>
            </w:r>
          </w:p>
          <w:p w14:paraId="7D65C830" w14:textId="44BDC4A9" w:rsidR="00C715DC" w:rsidRDefault="00C715DC" w:rsidP="00AD2099">
            <w:pPr>
              <w:pStyle w:val="Heading1"/>
              <w:rPr>
                <w:rFonts w:ascii="Calibri" w:hAnsi="Calibri" w:cs="Arial"/>
                <w:b w:val="0"/>
                <w:sz w:val="22"/>
                <w:szCs w:val="22"/>
              </w:rPr>
            </w:pPr>
          </w:p>
          <w:p w14:paraId="3F2E5E89" w14:textId="70ED911F" w:rsidR="00C715DC" w:rsidRDefault="00C715DC" w:rsidP="00AD2099">
            <w:pPr>
              <w:pStyle w:val="Heading1"/>
              <w:rPr>
                <w:rFonts w:ascii="Calibri" w:hAnsi="Calibri" w:cs="Arial"/>
                <w:b w:val="0"/>
                <w:sz w:val="22"/>
                <w:szCs w:val="22"/>
              </w:rPr>
            </w:pPr>
          </w:p>
          <w:p w14:paraId="64E54CEB" w14:textId="4BC4BA8C" w:rsidR="00C715DC" w:rsidRDefault="00C715DC" w:rsidP="00AD2099">
            <w:pPr>
              <w:pStyle w:val="Heading1"/>
              <w:rPr>
                <w:rFonts w:ascii="Calibri" w:hAnsi="Calibri" w:cs="Arial"/>
                <w:b w:val="0"/>
                <w:sz w:val="22"/>
                <w:szCs w:val="22"/>
              </w:rPr>
            </w:pPr>
          </w:p>
          <w:p w14:paraId="219C3657" w14:textId="77777777" w:rsidR="00C92B00" w:rsidRPr="00AD2099" w:rsidRDefault="00C92B00" w:rsidP="00AD2099">
            <w:pPr>
              <w:pStyle w:val="Heading1"/>
              <w:rPr>
                <w:rFonts w:ascii="Calibri" w:hAnsi="Calibri" w:cs="Arial"/>
                <w:b w:val="0"/>
                <w:sz w:val="22"/>
                <w:szCs w:val="22"/>
              </w:rPr>
            </w:pPr>
          </w:p>
        </w:tc>
      </w:tr>
      <w:tr w:rsidR="00C91FEA" w14:paraId="6A310B6D" w14:textId="77777777" w:rsidTr="00270193">
        <w:trPr>
          <w:gridAfter w:val="1"/>
          <w:wAfter w:w="180" w:type="dxa"/>
          <w:trHeight w:val="478"/>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4C5168DF" w14:textId="77777777" w:rsidR="00C91FEA" w:rsidRDefault="00B209B0">
            <w:pPr>
              <w:pStyle w:val="Body"/>
            </w:pPr>
            <w:r>
              <w:rPr>
                <w:b/>
                <w:bCs/>
                <w:color w:val="FFFFFF"/>
                <w:u w:color="FFFFFF"/>
              </w:rPr>
              <w:t xml:space="preserve">Action Plan: </w:t>
            </w:r>
            <w:r>
              <w:rPr>
                <w:color w:val="FFFFFF"/>
                <w:u w:color="FFFFFF"/>
              </w:rPr>
              <w:t>(include next steps, who, when, etc.)</w:t>
            </w:r>
          </w:p>
        </w:tc>
      </w:tr>
      <w:tr w:rsidR="00C91FEA" w14:paraId="15EADBE6" w14:textId="77777777" w:rsidTr="00270193">
        <w:trPr>
          <w:gridAfter w:val="1"/>
          <w:wAfter w:w="180" w:type="dxa"/>
          <w:trHeight w:val="337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DB3D2" w14:textId="53BC2221" w:rsidR="00545591" w:rsidRDefault="00545591">
            <w:pPr>
              <w:pStyle w:val="Body"/>
              <w:spacing w:after="0" w:line="240" w:lineRule="auto"/>
              <w:rPr>
                <w:rStyle w:val="Hyperlink"/>
              </w:rPr>
            </w:pPr>
          </w:p>
          <w:p w14:paraId="73762E4B" w14:textId="17DAD914" w:rsidR="0008295E" w:rsidRDefault="0008295E">
            <w:pPr>
              <w:pStyle w:val="Body"/>
              <w:spacing w:after="0" w:line="240" w:lineRule="auto"/>
            </w:pPr>
          </w:p>
          <w:p w14:paraId="41C6820C" w14:textId="7777DF85" w:rsidR="0008295E" w:rsidRDefault="0008295E">
            <w:pPr>
              <w:pStyle w:val="Body"/>
              <w:spacing w:after="0" w:line="240" w:lineRule="auto"/>
            </w:pPr>
          </w:p>
          <w:p w14:paraId="4CC6F75D" w14:textId="080C82FB" w:rsidR="0008295E" w:rsidRDefault="0008295E">
            <w:pPr>
              <w:pStyle w:val="Body"/>
              <w:spacing w:after="0" w:line="240" w:lineRule="auto"/>
            </w:pPr>
          </w:p>
          <w:p w14:paraId="630982A4" w14:textId="7EE5B4E7" w:rsidR="0008295E" w:rsidRDefault="0008295E">
            <w:pPr>
              <w:pStyle w:val="Body"/>
              <w:spacing w:after="0" w:line="240" w:lineRule="auto"/>
            </w:pPr>
          </w:p>
          <w:p w14:paraId="4D59EE44" w14:textId="0E16735C" w:rsidR="0008295E" w:rsidRDefault="0008295E">
            <w:pPr>
              <w:pStyle w:val="Body"/>
              <w:spacing w:after="0" w:line="240" w:lineRule="auto"/>
            </w:pPr>
          </w:p>
          <w:p w14:paraId="62BC72FC" w14:textId="729423EE" w:rsidR="0008295E" w:rsidRDefault="0008295E">
            <w:pPr>
              <w:pStyle w:val="Body"/>
              <w:spacing w:after="0" w:line="240" w:lineRule="auto"/>
            </w:pPr>
          </w:p>
          <w:p w14:paraId="3833615D" w14:textId="262B0906" w:rsidR="0008295E" w:rsidRDefault="0008295E">
            <w:pPr>
              <w:pStyle w:val="Body"/>
              <w:spacing w:after="0" w:line="240" w:lineRule="auto"/>
            </w:pPr>
          </w:p>
          <w:p w14:paraId="5C05F5A8" w14:textId="6BAE1CFF" w:rsidR="0008295E" w:rsidRDefault="0008295E">
            <w:pPr>
              <w:pStyle w:val="Body"/>
              <w:spacing w:after="0" w:line="240" w:lineRule="auto"/>
            </w:pPr>
          </w:p>
          <w:p w14:paraId="119B6338" w14:textId="113A0322" w:rsidR="0008295E" w:rsidRDefault="0008295E">
            <w:pPr>
              <w:pStyle w:val="Body"/>
              <w:spacing w:after="0" w:line="240" w:lineRule="auto"/>
            </w:pPr>
          </w:p>
          <w:p w14:paraId="7996F422" w14:textId="2F20B2D1" w:rsidR="0008295E" w:rsidRDefault="0008295E">
            <w:pPr>
              <w:pStyle w:val="Body"/>
              <w:spacing w:after="0" w:line="240" w:lineRule="auto"/>
            </w:pPr>
          </w:p>
          <w:p w14:paraId="1478B626" w14:textId="75F08873" w:rsidR="0008295E" w:rsidRDefault="0008295E">
            <w:pPr>
              <w:pStyle w:val="Body"/>
              <w:spacing w:after="0" w:line="240" w:lineRule="auto"/>
            </w:pPr>
          </w:p>
          <w:p w14:paraId="27AF89E8" w14:textId="144A52F0" w:rsidR="0008295E" w:rsidRDefault="0008295E">
            <w:pPr>
              <w:pStyle w:val="Body"/>
              <w:spacing w:after="0" w:line="240" w:lineRule="auto"/>
            </w:pPr>
          </w:p>
          <w:p w14:paraId="025C89DF" w14:textId="3321EAD5" w:rsidR="0008295E" w:rsidRDefault="0008295E">
            <w:pPr>
              <w:pStyle w:val="Body"/>
              <w:spacing w:after="0" w:line="240" w:lineRule="auto"/>
            </w:pPr>
          </w:p>
          <w:p w14:paraId="373AB769" w14:textId="629B134E" w:rsidR="0008295E" w:rsidRDefault="0008295E">
            <w:pPr>
              <w:pStyle w:val="Body"/>
              <w:spacing w:after="0" w:line="240" w:lineRule="auto"/>
            </w:pPr>
          </w:p>
          <w:p w14:paraId="72408135" w14:textId="2FA9C158" w:rsidR="0008295E" w:rsidRDefault="0008295E">
            <w:pPr>
              <w:pStyle w:val="Body"/>
              <w:spacing w:after="0" w:line="240" w:lineRule="auto"/>
            </w:pPr>
          </w:p>
          <w:p w14:paraId="1E6B26CF" w14:textId="0FBCA4E0" w:rsidR="0008295E" w:rsidRDefault="0008295E">
            <w:pPr>
              <w:pStyle w:val="Body"/>
              <w:spacing w:after="0" w:line="240" w:lineRule="auto"/>
            </w:pPr>
          </w:p>
          <w:p w14:paraId="530DD866" w14:textId="5533B5A4" w:rsidR="0008295E" w:rsidRDefault="0008295E">
            <w:pPr>
              <w:pStyle w:val="Body"/>
              <w:spacing w:after="0" w:line="240" w:lineRule="auto"/>
            </w:pPr>
          </w:p>
          <w:p w14:paraId="3BCC46B2" w14:textId="77777777" w:rsidR="0008295E" w:rsidRDefault="0008295E">
            <w:pPr>
              <w:pStyle w:val="Body"/>
              <w:spacing w:after="0" w:line="240" w:lineRule="auto"/>
            </w:pPr>
          </w:p>
          <w:p w14:paraId="0E7104E8" w14:textId="20D5EC22" w:rsidR="0008295E" w:rsidRDefault="0008295E">
            <w:pPr>
              <w:pStyle w:val="Body"/>
              <w:spacing w:after="0" w:line="240" w:lineRule="auto"/>
            </w:pPr>
          </w:p>
          <w:p w14:paraId="49D0A280" w14:textId="77777777" w:rsidR="0008295E" w:rsidRDefault="0008295E">
            <w:pPr>
              <w:pStyle w:val="Body"/>
              <w:spacing w:after="0" w:line="240" w:lineRule="auto"/>
            </w:pPr>
          </w:p>
          <w:p w14:paraId="439067CC" w14:textId="77777777" w:rsidR="00C91FEA" w:rsidRDefault="00C91FEA" w:rsidP="00C92B00">
            <w:pPr>
              <w:pStyle w:val="Body"/>
              <w:spacing w:after="0" w:line="240" w:lineRule="auto"/>
            </w:pPr>
            <w:bookmarkStart w:id="0" w:name="_GoBack"/>
            <w:bookmarkEnd w:id="0"/>
          </w:p>
        </w:tc>
      </w:tr>
    </w:tbl>
    <w:p w14:paraId="6E02B169" w14:textId="77777777" w:rsidR="00C91FEA" w:rsidRDefault="00C91FEA">
      <w:pPr>
        <w:pStyle w:val="NormalWeb"/>
        <w:widowControl w:val="0"/>
      </w:pPr>
    </w:p>
    <w:sectPr w:rsidR="00C91FEA">
      <w:headerReference w:type="default" r:id="rId16"/>
      <w:footerReference w:type="default" r:id="rId17"/>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66032" w14:textId="77777777" w:rsidR="00B50076" w:rsidRDefault="00B50076">
      <w:r>
        <w:separator/>
      </w:r>
    </w:p>
  </w:endnote>
  <w:endnote w:type="continuationSeparator" w:id="0">
    <w:p w14:paraId="1A9935F3" w14:textId="77777777" w:rsidR="00B50076" w:rsidRDefault="00B5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07F93" w14:textId="77777777" w:rsidR="00C91FEA" w:rsidRDefault="00C91FE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89FB3" w14:textId="77777777" w:rsidR="00B50076" w:rsidRDefault="00B50076">
      <w:r>
        <w:separator/>
      </w:r>
    </w:p>
  </w:footnote>
  <w:footnote w:type="continuationSeparator" w:id="0">
    <w:p w14:paraId="243422F0" w14:textId="77777777" w:rsidR="00B50076" w:rsidRDefault="00B5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8796C" w14:textId="77777777" w:rsidR="00C91FEA" w:rsidRDefault="00C91FE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0714F"/>
    <w:multiLevelType w:val="hybridMultilevel"/>
    <w:tmpl w:val="D6484970"/>
    <w:lvl w:ilvl="0" w:tplc="D4B48E80">
      <w:start w:val="1"/>
      <w:numFmt w:val="decimal"/>
      <w:lvlText w:val="%1."/>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80DEA"/>
    <w:multiLevelType w:val="hybridMultilevel"/>
    <w:tmpl w:val="688895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C1484"/>
    <w:multiLevelType w:val="hybridMultilevel"/>
    <w:tmpl w:val="15CA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64207"/>
    <w:multiLevelType w:val="hybridMultilevel"/>
    <w:tmpl w:val="A0E619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972F6"/>
    <w:multiLevelType w:val="multilevel"/>
    <w:tmpl w:val="1CA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85277"/>
    <w:multiLevelType w:val="hybridMultilevel"/>
    <w:tmpl w:val="C0A8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32E97"/>
    <w:multiLevelType w:val="multilevel"/>
    <w:tmpl w:val="4376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26E31"/>
    <w:multiLevelType w:val="multilevel"/>
    <w:tmpl w:val="390E3C9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E1FCB"/>
    <w:multiLevelType w:val="hybridMultilevel"/>
    <w:tmpl w:val="D490487A"/>
    <w:lvl w:ilvl="0" w:tplc="C0AE8B70">
      <w:start w:val="1"/>
      <w:numFmt w:val="bullet"/>
      <w:lvlText w:val=""/>
      <w:lvlJc w:val="left"/>
      <w:pPr>
        <w:ind w:left="720" w:hanging="360"/>
      </w:pPr>
      <w:rPr>
        <w:rFonts w:ascii="Wingdings" w:hAnsi="Wingdings"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C359A"/>
    <w:multiLevelType w:val="hybridMultilevel"/>
    <w:tmpl w:val="41640382"/>
    <w:lvl w:ilvl="0" w:tplc="E1D8C8C8">
      <w:start w:val="1"/>
      <w:numFmt w:val="bullet"/>
      <w:lvlText w:val="•"/>
      <w:lvlJc w:val="left"/>
      <w:pPr>
        <w:tabs>
          <w:tab w:val="num" w:pos="720"/>
        </w:tabs>
        <w:ind w:left="720" w:hanging="360"/>
      </w:pPr>
      <w:rPr>
        <w:rFonts w:ascii="Arial" w:hAnsi="Arial" w:hint="default"/>
      </w:rPr>
    </w:lvl>
    <w:lvl w:ilvl="1" w:tplc="466884F4">
      <w:start w:val="1"/>
      <w:numFmt w:val="bullet"/>
      <w:lvlText w:val="•"/>
      <w:lvlJc w:val="left"/>
      <w:pPr>
        <w:tabs>
          <w:tab w:val="num" w:pos="1440"/>
        </w:tabs>
        <w:ind w:left="1440" w:hanging="360"/>
      </w:pPr>
      <w:rPr>
        <w:rFonts w:ascii="Arial" w:hAnsi="Arial" w:hint="default"/>
      </w:rPr>
    </w:lvl>
    <w:lvl w:ilvl="2" w:tplc="F25A2E64" w:tentative="1">
      <w:start w:val="1"/>
      <w:numFmt w:val="bullet"/>
      <w:lvlText w:val="•"/>
      <w:lvlJc w:val="left"/>
      <w:pPr>
        <w:tabs>
          <w:tab w:val="num" w:pos="2160"/>
        </w:tabs>
        <w:ind w:left="2160" w:hanging="360"/>
      </w:pPr>
      <w:rPr>
        <w:rFonts w:ascii="Arial" w:hAnsi="Arial" w:hint="default"/>
      </w:rPr>
    </w:lvl>
    <w:lvl w:ilvl="3" w:tplc="0B2E4492" w:tentative="1">
      <w:start w:val="1"/>
      <w:numFmt w:val="bullet"/>
      <w:lvlText w:val="•"/>
      <w:lvlJc w:val="left"/>
      <w:pPr>
        <w:tabs>
          <w:tab w:val="num" w:pos="2880"/>
        </w:tabs>
        <w:ind w:left="2880" w:hanging="360"/>
      </w:pPr>
      <w:rPr>
        <w:rFonts w:ascii="Arial" w:hAnsi="Arial" w:hint="default"/>
      </w:rPr>
    </w:lvl>
    <w:lvl w:ilvl="4" w:tplc="120247FE" w:tentative="1">
      <w:start w:val="1"/>
      <w:numFmt w:val="bullet"/>
      <w:lvlText w:val="•"/>
      <w:lvlJc w:val="left"/>
      <w:pPr>
        <w:tabs>
          <w:tab w:val="num" w:pos="3600"/>
        </w:tabs>
        <w:ind w:left="3600" w:hanging="360"/>
      </w:pPr>
      <w:rPr>
        <w:rFonts w:ascii="Arial" w:hAnsi="Arial" w:hint="default"/>
      </w:rPr>
    </w:lvl>
    <w:lvl w:ilvl="5" w:tplc="60448062" w:tentative="1">
      <w:start w:val="1"/>
      <w:numFmt w:val="bullet"/>
      <w:lvlText w:val="•"/>
      <w:lvlJc w:val="left"/>
      <w:pPr>
        <w:tabs>
          <w:tab w:val="num" w:pos="4320"/>
        </w:tabs>
        <w:ind w:left="4320" w:hanging="360"/>
      </w:pPr>
      <w:rPr>
        <w:rFonts w:ascii="Arial" w:hAnsi="Arial" w:hint="default"/>
      </w:rPr>
    </w:lvl>
    <w:lvl w:ilvl="6" w:tplc="C30C5090" w:tentative="1">
      <w:start w:val="1"/>
      <w:numFmt w:val="bullet"/>
      <w:lvlText w:val="•"/>
      <w:lvlJc w:val="left"/>
      <w:pPr>
        <w:tabs>
          <w:tab w:val="num" w:pos="5040"/>
        </w:tabs>
        <w:ind w:left="5040" w:hanging="360"/>
      </w:pPr>
      <w:rPr>
        <w:rFonts w:ascii="Arial" w:hAnsi="Arial" w:hint="default"/>
      </w:rPr>
    </w:lvl>
    <w:lvl w:ilvl="7" w:tplc="00201BE2" w:tentative="1">
      <w:start w:val="1"/>
      <w:numFmt w:val="bullet"/>
      <w:lvlText w:val="•"/>
      <w:lvlJc w:val="left"/>
      <w:pPr>
        <w:tabs>
          <w:tab w:val="num" w:pos="5760"/>
        </w:tabs>
        <w:ind w:left="5760" w:hanging="360"/>
      </w:pPr>
      <w:rPr>
        <w:rFonts w:ascii="Arial" w:hAnsi="Arial" w:hint="default"/>
      </w:rPr>
    </w:lvl>
    <w:lvl w:ilvl="8" w:tplc="EE5284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630E49"/>
    <w:multiLevelType w:val="hybridMultilevel"/>
    <w:tmpl w:val="4DAA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A239C"/>
    <w:multiLevelType w:val="hybridMultilevel"/>
    <w:tmpl w:val="99D2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774DE"/>
    <w:multiLevelType w:val="hybridMultilevel"/>
    <w:tmpl w:val="9906E8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2"/>
  </w:num>
  <w:num w:numId="5">
    <w:abstractNumId w:val="3"/>
  </w:num>
  <w:num w:numId="6">
    <w:abstractNumId w:val="1"/>
  </w:num>
  <w:num w:numId="7">
    <w:abstractNumId w:val="13"/>
  </w:num>
  <w:num w:numId="8">
    <w:abstractNumId w:val="0"/>
  </w:num>
  <w:num w:numId="9">
    <w:abstractNumId w:val="2"/>
  </w:num>
  <w:num w:numId="10">
    <w:abstractNumId w:val="9"/>
  </w:num>
  <w:num w:numId="11">
    <w:abstractNumId w:val="7"/>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EA"/>
    <w:rsid w:val="00043FF1"/>
    <w:rsid w:val="00045BF4"/>
    <w:rsid w:val="00072D34"/>
    <w:rsid w:val="0008295E"/>
    <w:rsid w:val="000966B4"/>
    <w:rsid w:val="000B3999"/>
    <w:rsid w:val="000C0AC6"/>
    <w:rsid w:val="00136F0B"/>
    <w:rsid w:val="0015641A"/>
    <w:rsid w:val="001738FA"/>
    <w:rsid w:val="001E4509"/>
    <w:rsid w:val="00232687"/>
    <w:rsid w:val="00247C19"/>
    <w:rsid w:val="00270193"/>
    <w:rsid w:val="002C2334"/>
    <w:rsid w:val="00302347"/>
    <w:rsid w:val="003B0B45"/>
    <w:rsid w:val="00416245"/>
    <w:rsid w:val="0044208F"/>
    <w:rsid w:val="004A0D99"/>
    <w:rsid w:val="004B0037"/>
    <w:rsid w:val="00545591"/>
    <w:rsid w:val="00556191"/>
    <w:rsid w:val="005657CF"/>
    <w:rsid w:val="005939DD"/>
    <w:rsid w:val="005F59F0"/>
    <w:rsid w:val="00613C08"/>
    <w:rsid w:val="00685E49"/>
    <w:rsid w:val="006D2417"/>
    <w:rsid w:val="006F1FBF"/>
    <w:rsid w:val="006F2471"/>
    <w:rsid w:val="007A028E"/>
    <w:rsid w:val="007C61C2"/>
    <w:rsid w:val="007E2EB8"/>
    <w:rsid w:val="008110B5"/>
    <w:rsid w:val="00821481"/>
    <w:rsid w:val="008640E4"/>
    <w:rsid w:val="00944AB8"/>
    <w:rsid w:val="0095692B"/>
    <w:rsid w:val="009A1A47"/>
    <w:rsid w:val="00A01057"/>
    <w:rsid w:val="00A37C8F"/>
    <w:rsid w:val="00A41C81"/>
    <w:rsid w:val="00A62275"/>
    <w:rsid w:val="00AA0195"/>
    <w:rsid w:val="00AD2099"/>
    <w:rsid w:val="00AF7DE4"/>
    <w:rsid w:val="00B03805"/>
    <w:rsid w:val="00B209B0"/>
    <w:rsid w:val="00B50076"/>
    <w:rsid w:val="00BA66C0"/>
    <w:rsid w:val="00C1451B"/>
    <w:rsid w:val="00C715DC"/>
    <w:rsid w:val="00C850B0"/>
    <w:rsid w:val="00C91FEA"/>
    <w:rsid w:val="00C92B00"/>
    <w:rsid w:val="00D005D8"/>
    <w:rsid w:val="00D737DA"/>
    <w:rsid w:val="00DC5876"/>
    <w:rsid w:val="00E33CE2"/>
    <w:rsid w:val="00E426F0"/>
    <w:rsid w:val="00EA0C1B"/>
    <w:rsid w:val="00F158DD"/>
    <w:rsid w:val="00F46738"/>
    <w:rsid w:val="00F56709"/>
    <w:rsid w:val="00F841DD"/>
    <w:rsid w:val="00FA3C93"/>
    <w:rsid w:val="00FC6A15"/>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D9BF"/>
  <w15:docId w15:val="{1DE65518-5EE0-44C3-BC1F-A9EF6741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AD20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2">
    <w:name w:val="heading 2"/>
    <w:basedOn w:val="Normal"/>
    <w:next w:val="Normal"/>
    <w:link w:val="Heading2Char"/>
    <w:uiPriority w:val="9"/>
    <w:semiHidden/>
    <w:unhideWhenUsed/>
    <w:qFormat/>
    <w:rsid w:val="004B00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37C8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character" w:styleId="Strong">
    <w:name w:val="Strong"/>
    <w:basedOn w:val="DefaultParagraphFont"/>
    <w:uiPriority w:val="22"/>
    <w:qFormat/>
    <w:rsid w:val="00F46738"/>
    <w:rPr>
      <w:b/>
      <w:bCs/>
    </w:rPr>
  </w:style>
  <w:style w:type="paragraph" w:styleId="NoSpacing">
    <w:name w:val="No Spacing"/>
    <w:uiPriority w:val="1"/>
    <w:qFormat/>
    <w:rsid w:val="008110B5"/>
    <w:rPr>
      <w:sz w:val="24"/>
      <w:szCs w:val="24"/>
    </w:rPr>
  </w:style>
  <w:style w:type="character" w:customStyle="1" w:styleId="Heading1Char">
    <w:name w:val="Heading 1 Char"/>
    <w:basedOn w:val="DefaultParagraphFont"/>
    <w:link w:val="Heading1"/>
    <w:uiPriority w:val="9"/>
    <w:rsid w:val="00AD2099"/>
    <w:rPr>
      <w:rFonts w:eastAsia="Times New Roman"/>
      <w:b/>
      <w:bCs/>
      <w:kern w:val="36"/>
      <w:sz w:val="48"/>
      <w:szCs w:val="48"/>
      <w:bdr w:val="none" w:sz="0" w:space="0" w:color="auto"/>
    </w:rPr>
  </w:style>
  <w:style w:type="character" w:customStyle="1" w:styleId="watch-title">
    <w:name w:val="watch-title"/>
    <w:basedOn w:val="DefaultParagraphFont"/>
    <w:rsid w:val="00AD2099"/>
  </w:style>
  <w:style w:type="character" w:customStyle="1" w:styleId="UnresolvedMention1">
    <w:name w:val="Unresolved Mention1"/>
    <w:basedOn w:val="DefaultParagraphFont"/>
    <w:uiPriority w:val="99"/>
    <w:semiHidden/>
    <w:unhideWhenUsed/>
    <w:rsid w:val="00270193"/>
    <w:rPr>
      <w:color w:val="605E5C"/>
      <w:shd w:val="clear" w:color="auto" w:fill="E1DFDD"/>
    </w:rPr>
  </w:style>
  <w:style w:type="character" w:styleId="FollowedHyperlink">
    <w:name w:val="FollowedHyperlink"/>
    <w:basedOn w:val="DefaultParagraphFont"/>
    <w:uiPriority w:val="99"/>
    <w:semiHidden/>
    <w:unhideWhenUsed/>
    <w:rsid w:val="00A62275"/>
    <w:rPr>
      <w:color w:val="FF00FF" w:themeColor="followedHyperlink"/>
      <w:u w:val="single"/>
    </w:rPr>
  </w:style>
  <w:style w:type="character" w:customStyle="1" w:styleId="Heading3Char">
    <w:name w:val="Heading 3 Char"/>
    <w:basedOn w:val="DefaultParagraphFont"/>
    <w:link w:val="Heading3"/>
    <w:uiPriority w:val="9"/>
    <w:semiHidden/>
    <w:rsid w:val="00A37C8F"/>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FA3C93"/>
    <w:rPr>
      <w:sz w:val="16"/>
      <w:szCs w:val="16"/>
    </w:rPr>
  </w:style>
  <w:style w:type="paragraph" w:styleId="CommentText">
    <w:name w:val="annotation text"/>
    <w:basedOn w:val="Normal"/>
    <w:link w:val="CommentTextChar"/>
    <w:uiPriority w:val="99"/>
    <w:semiHidden/>
    <w:unhideWhenUsed/>
    <w:rsid w:val="00FA3C93"/>
    <w:rPr>
      <w:sz w:val="20"/>
      <w:szCs w:val="20"/>
    </w:rPr>
  </w:style>
  <w:style w:type="character" w:customStyle="1" w:styleId="CommentTextChar">
    <w:name w:val="Comment Text Char"/>
    <w:basedOn w:val="DefaultParagraphFont"/>
    <w:link w:val="CommentText"/>
    <w:uiPriority w:val="99"/>
    <w:semiHidden/>
    <w:rsid w:val="00FA3C93"/>
  </w:style>
  <w:style w:type="paragraph" w:styleId="CommentSubject">
    <w:name w:val="annotation subject"/>
    <w:basedOn w:val="CommentText"/>
    <w:next w:val="CommentText"/>
    <w:link w:val="CommentSubjectChar"/>
    <w:uiPriority w:val="99"/>
    <w:semiHidden/>
    <w:unhideWhenUsed/>
    <w:rsid w:val="00FA3C93"/>
    <w:rPr>
      <w:b/>
      <w:bCs/>
    </w:rPr>
  </w:style>
  <w:style w:type="character" w:customStyle="1" w:styleId="CommentSubjectChar">
    <w:name w:val="Comment Subject Char"/>
    <w:basedOn w:val="CommentTextChar"/>
    <w:link w:val="CommentSubject"/>
    <w:uiPriority w:val="99"/>
    <w:semiHidden/>
    <w:rsid w:val="00FA3C93"/>
    <w:rPr>
      <w:b/>
      <w:bCs/>
    </w:rPr>
  </w:style>
  <w:style w:type="paragraph" w:styleId="BalloonText">
    <w:name w:val="Balloon Text"/>
    <w:basedOn w:val="Normal"/>
    <w:link w:val="BalloonTextChar"/>
    <w:uiPriority w:val="99"/>
    <w:semiHidden/>
    <w:unhideWhenUsed/>
    <w:rsid w:val="00FA3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C93"/>
    <w:rPr>
      <w:rFonts w:ascii="Segoe UI" w:hAnsi="Segoe UI" w:cs="Segoe UI"/>
      <w:sz w:val="18"/>
      <w:szCs w:val="18"/>
    </w:rPr>
  </w:style>
  <w:style w:type="character" w:customStyle="1" w:styleId="Heading2Char">
    <w:name w:val="Heading 2 Char"/>
    <w:basedOn w:val="DefaultParagraphFont"/>
    <w:link w:val="Heading2"/>
    <w:uiPriority w:val="9"/>
    <w:semiHidden/>
    <w:rsid w:val="004B003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593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9597">
      <w:bodyDiv w:val="1"/>
      <w:marLeft w:val="0"/>
      <w:marRight w:val="0"/>
      <w:marTop w:val="0"/>
      <w:marBottom w:val="0"/>
      <w:divBdr>
        <w:top w:val="none" w:sz="0" w:space="0" w:color="auto"/>
        <w:left w:val="none" w:sz="0" w:space="0" w:color="auto"/>
        <w:bottom w:val="none" w:sz="0" w:space="0" w:color="auto"/>
        <w:right w:val="none" w:sz="0" w:space="0" w:color="auto"/>
      </w:divBdr>
    </w:div>
    <w:div w:id="478767686">
      <w:bodyDiv w:val="1"/>
      <w:marLeft w:val="0"/>
      <w:marRight w:val="0"/>
      <w:marTop w:val="0"/>
      <w:marBottom w:val="0"/>
      <w:divBdr>
        <w:top w:val="none" w:sz="0" w:space="0" w:color="auto"/>
        <w:left w:val="none" w:sz="0" w:space="0" w:color="auto"/>
        <w:bottom w:val="none" w:sz="0" w:space="0" w:color="auto"/>
        <w:right w:val="none" w:sz="0" w:space="0" w:color="auto"/>
      </w:divBdr>
    </w:div>
    <w:div w:id="658314832">
      <w:bodyDiv w:val="1"/>
      <w:marLeft w:val="0"/>
      <w:marRight w:val="0"/>
      <w:marTop w:val="0"/>
      <w:marBottom w:val="0"/>
      <w:divBdr>
        <w:top w:val="none" w:sz="0" w:space="0" w:color="auto"/>
        <w:left w:val="none" w:sz="0" w:space="0" w:color="auto"/>
        <w:bottom w:val="none" w:sz="0" w:space="0" w:color="auto"/>
        <w:right w:val="none" w:sz="0" w:space="0" w:color="auto"/>
      </w:divBdr>
    </w:div>
    <w:div w:id="694579628">
      <w:bodyDiv w:val="1"/>
      <w:marLeft w:val="0"/>
      <w:marRight w:val="0"/>
      <w:marTop w:val="0"/>
      <w:marBottom w:val="0"/>
      <w:divBdr>
        <w:top w:val="none" w:sz="0" w:space="0" w:color="auto"/>
        <w:left w:val="none" w:sz="0" w:space="0" w:color="auto"/>
        <w:bottom w:val="none" w:sz="0" w:space="0" w:color="auto"/>
        <w:right w:val="none" w:sz="0" w:space="0" w:color="auto"/>
      </w:divBdr>
      <w:divsChild>
        <w:div w:id="743724477">
          <w:marLeft w:val="0"/>
          <w:marRight w:val="-60"/>
          <w:marTop w:val="0"/>
          <w:marBottom w:val="0"/>
          <w:divBdr>
            <w:top w:val="single" w:sz="2" w:space="0" w:color="auto"/>
            <w:left w:val="single" w:sz="48" w:space="0" w:color="auto"/>
            <w:bottom w:val="single" w:sz="2" w:space="0" w:color="auto"/>
            <w:right w:val="single" w:sz="48" w:space="0" w:color="auto"/>
          </w:divBdr>
          <w:divsChild>
            <w:div w:id="117724981">
              <w:marLeft w:val="0"/>
              <w:marRight w:val="0"/>
              <w:marTop w:val="0"/>
              <w:marBottom w:val="0"/>
              <w:divBdr>
                <w:top w:val="none" w:sz="0" w:space="0" w:color="auto"/>
                <w:left w:val="none" w:sz="0" w:space="0" w:color="auto"/>
                <w:bottom w:val="none" w:sz="0" w:space="0" w:color="auto"/>
                <w:right w:val="none" w:sz="0" w:space="0" w:color="auto"/>
              </w:divBdr>
              <w:divsChild>
                <w:div w:id="1750038627">
                  <w:marLeft w:val="2700"/>
                  <w:marRight w:val="0"/>
                  <w:marTop w:val="0"/>
                  <w:marBottom w:val="0"/>
                  <w:divBdr>
                    <w:top w:val="none" w:sz="0" w:space="0" w:color="auto"/>
                    <w:left w:val="none" w:sz="0" w:space="0" w:color="auto"/>
                    <w:bottom w:val="none" w:sz="0" w:space="0" w:color="auto"/>
                    <w:right w:val="none" w:sz="0" w:space="0" w:color="auto"/>
                  </w:divBdr>
                  <w:divsChild>
                    <w:div w:id="17489611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27388539">
          <w:marLeft w:val="0"/>
          <w:marRight w:val="-60"/>
          <w:marTop w:val="0"/>
          <w:marBottom w:val="0"/>
          <w:divBdr>
            <w:top w:val="single" w:sz="2" w:space="0" w:color="auto"/>
            <w:left w:val="single" w:sz="48" w:space="0" w:color="auto"/>
            <w:bottom w:val="single" w:sz="2" w:space="0" w:color="auto"/>
            <w:right w:val="single" w:sz="48" w:space="0" w:color="auto"/>
          </w:divBdr>
          <w:divsChild>
            <w:div w:id="1386754265">
              <w:marLeft w:val="0"/>
              <w:marRight w:val="0"/>
              <w:marTop w:val="0"/>
              <w:marBottom w:val="0"/>
              <w:divBdr>
                <w:top w:val="none" w:sz="0" w:space="0" w:color="auto"/>
                <w:left w:val="none" w:sz="0" w:space="0" w:color="auto"/>
                <w:bottom w:val="none" w:sz="0" w:space="0" w:color="auto"/>
                <w:right w:val="none" w:sz="0" w:space="0" w:color="auto"/>
              </w:divBdr>
              <w:divsChild>
                <w:div w:id="1492020200">
                  <w:marLeft w:val="2700"/>
                  <w:marRight w:val="0"/>
                  <w:marTop w:val="0"/>
                  <w:marBottom w:val="0"/>
                  <w:divBdr>
                    <w:top w:val="none" w:sz="0" w:space="0" w:color="auto"/>
                    <w:left w:val="none" w:sz="0" w:space="0" w:color="auto"/>
                    <w:bottom w:val="none" w:sz="0" w:space="0" w:color="auto"/>
                    <w:right w:val="none" w:sz="0" w:space="0" w:color="auto"/>
                  </w:divBdr>
                  <w:divsChild>
                    <w:div w:id="1967160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53059446">
          <w:marLeft w:val="0"/>
          <w:marRight w:val="-60"/>
          <w:marTop w:val="0"/>
          <w:marBottom w:val="0"/>
          <w:divBdr>
            <w:top w:val="single" w:sz="2" w:space="0" w:color="auto"/>
            <w:left w:val="single" w:sz="48" w:space="0" w:color="auto"/>
            <w:bottom w:val="single" w:sz="2" w:space="0" w:color="auto"/>
            <w:right w:val="single" w:sz="48" w:space="0" w:color="auto"/>
          </w:divBdr>
          <w:divsChild>
            <w:div w:id="1778871122">
              <w:marLeft w:val="0"/>
              <w:marRight w:val="0"/>
              <w:marTop w:val="0"/>
              <w:marBottom w:val="0"/>
              <w:divBdr>
                <w:top w:val="none" w:sz="0" w:space="0" w:color="auto"/>
                <w:left w:val="none" w:sz="0" w:space="0" w:color="auto"/>
                <w:bottom w:val="none" w:sz="0" w:space="0" w:color="auto"/>
                <w:right w:val="none" w:sz="0" w:space="0" w:color="auto"/>
              </w:divBdr>
              <w:divsChild>
                <w:div w:id="1274283798">
                  <w:marLeft w:val="2700"/>
                  <w:marRight w:val="0"/>
                  <w:marTop w:val="0"/>
                  <w:marBottom w:val="0"/>
                  <w:divBdr>
                    <w:top w:val="none" w:sz="0" w:space="0" w:color="auto"/>
                    <w:left w:val="none" w:sz="0" w:space="0" w:color="auto"/>
                    <w:bottom w:val="none" w:sz="0" w:space="0" w:color="auto"/>
                    <w:right w:val="none" w:sz="0" w:space="0" w:color="auto"/>
                  </w:divBdr>
                  <w:divsChild>
                    <w:div w:id="780807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88304828">
      <w:bodyDiv w:val="1"/>
      <w:marLeft w:val="0"/>
      <w:marRight w:val="0"/>
      <w:marTop w:val="0"/>
      <w:marBottom w:val="0"/>
      <w:divBdr>
        <w:top w:val="none" w:sz="0" w:space="0" w:color="auto"/>
        <w:left w:val="none" w:sz="0" w:space="0" w:color="auto"/>
        <w:bottom w:val="none" w:sz="0" w:space="0" w:color="auto"/>
        <w:right w:val="none" w:sz="0" w:space="0" w:color="auto"/>
      </w:divBdr>
      <w:divsChild>
        <w:div w:id="1972318036">
          <w:marLeft w:val="274"/>
          <w:marRight w:val="0"/>
          <w:marTop w:val="0"/>
          <w:marBottom w:val="0"/>
          <w:divBdr>
            <w:top w:val="none" w:sz="0" w:space="0" w:color="auto"/>
            <w:left w:val="none" w:sz="0" w:space="0" w:color="auto"/>
            <w:bottom w:val="none" w:sz="0" w:space="0" w:color="auto"/>
            <w:right w:val="none" w:sz="0" w:space="0" w:color="auto"/>
          </w:divBdr>
        </w:div>
        <w:div w:id="541675633">
          <w:marLeft w:val="274"/>
          <w:marRight w:val="0"/>
          <w:marTop w:val="0"/>
          <w:marBottom w:val="0"/>
          <w:divBdr>
            <w:top w:val="none" w:sz="0" w:space="0" w:color="auto"/>
            <w:left w:val="none" w:sz="0" w:space="0" w:color="auto"/>
            <w:bottom w:val="none" w:sz="0" w:space="0" w:color="auto"/>
            <w:right w:val="none" w:sz="0" w:space="0" w:color="auto"/>
          </w:divBdr>
        </w:div>
        <w:div w:id="554706724">
          <w:marLeft w:val="274"/>
          <w:marRight w:val="0"/>
          <w:marTop w:val="0"/>
          <w:marBottom w:val="0"/>
          <w:divBdr>
            <w:top w:val="none" w:sz="0" w:space="0" w:color="auto"/>
            <w:left w:val="none" w:sz="0" w:space="0" w:color="auto"/>
            <w:bottom w:val="none" w:sz="0" w:space="0" w:color="auto"/>
            <w:right w:val="none" w:sz="0" w:space="0" w:color="auto"/>
          </w:divBdr>
        </w:div>
        <w:div w:id="1314485371">
          <w:marLeft w:val="274"/>
          <w:marRight w:val="0"/>
          <w:marTop w:val="0"/>
          <w:marBottom w:val="0"/>
          <w:divBdr>
            <w:top w:val="none" w:sz="0" w:space="0" w:color="auto"/>
            <w:left w:val="none" w:sz="0" w:space="0" w:color="auto"/>
            <w:bottom w:val="none" w:sz="0" w:space="0" w:color="auto"/>
            <w:right w:val="none" w:sz="0" w:space="0" w:color="auto"/>
          </w:divBdr>
        </w:div>
      </w:divsChild>
    </w:div>
    <w:div w:id="1086875987">
      <w:bodyDiv w:val="1"/>
      <w:marLeft w:val="0"/>
      <w:marRight w:val="0"/>
      <w:marTop w:val="0"/>
      <w:marBottom w:val="0"/>
      <w:divBdr>
        <w:top w:val="none" w:sz="0" w:space="0" w:color="auto"/>
        <w:left w:val="none" w:sz="0" w:space="0" w:color="auto"/>
        <w:bottom w:val="none" w:sz="0" w:space="0" w:color="auto"/>
        <w:right w:val="none" w:sz="0" w:space="0" w:color="auto"/>
      </w:divBdr>
    </w:div>
    <w:div w:id="1131485261">
      <w:bodyDiv w:val="1"/>
      <w:marLeft w:val="0"/>
      <w:marRight w:val="0"/>
      <w:marTop w:val="0"/>
      <w:marBottom w:val="0"/>
      <w:divBdr>
        <w:top w:val="none" w:sz="0" w:space="0" w:color="auto"/>
        <w:left w:val="none" w:sz="0" w:space="0" w:color="auto"/>
        <w:bottom w:val="none" w:sz="0" w:space="0" w:color="auto"/>
        <w:right w:val="none" w:sz="0" w:space="0" w:color="auto"/>
      </w:divBdr>
    </w:div>
    <w:div w:id="1196230615">
      <w:bodyDiv w:val="1"/>
      <w:marLeft w:val="0"/>
      <w:marRight w:val="0"/>
      <w:marTop w:val="0"/>
      <w:marBottom w:val="0"/>
      <w:divBdr>
        <w:top w:val="none" w:sz="0" w:space="0" w:color="auto"/>
        <w:left w:val="none" w:sz="0" w:space="0" w:color="auto"/>
        <w:bottom w:val="none" w:sz="0" w:space="0" w:color="auto"/>
        <w:right w:val="none" w:sz="0" w:space="0" w:color="auto"/>
      </w:divBdr>
    </w:div>
    <w:div w:id="1270820549">
      <w:bodyDiv w:val="1"/>
      <w:marLeft w:val="0"/>
      <w:marRight w:val="0"/>
      <w:marTop w:val="0"/>
      <w:marBottom w:val="0"/>
      <w:divBdr>
        <w:top w:val="none" w:sz="0" w:space="0" w:color="auto"/>
        <w:left w:val="none" w:sz="0" w:space="0" w:color="auto"/>
        <w:bottom w:val="none" w:sz="0" w:space="0" w:color="auto"/>
        <w:right w:val="none" w:sz="0" w:space="0" w:color="auto"/>
      </w:divBdr>
      <w:divsChild>
        <w:div w:id="561646636">
          <w:marLeft w:val="0"/>
          <w:marRight w:val="-60"/>
          <w:marTop w:val="0"/>
          <w:marBottom w:val="0"/>
          <w:divBdr>
            <w:top w:val="single" w:sz="2" w:space="0" w:color="auto"/>
            <w:left w:val="single" w:sz="48" w:space="0" w:color="auto"/>
            <w:bottom w:val="single" w:sz="2" w:space="0" w:color="auto"/>
            <w:right w:val="single" w:sz="48" w:space="0" w:color="auto"/>
          </w:divBdr>
          <w:divsChild>
            <w:div w:id="2113936493">
              <w:marLeft w:val="0"/>
              <w:marRight w:val="0"/>
              <w:marTop w:val="0"/>
              <w:marBottom w:val="0"/>
              <w:divBdr>
                <w:top w:val="none" w:sz="0" w:space="0" w:color="auto"/>
                <w:left w:val="none" w:sz="0" w:space="0" w:color="auto"/>
                <w:bottom w:val="none" w:sz="0" w:space="0" w:color="auto"/>
                <w:right w:val="none" w:sz="0" w:space="0" w:color="auto"/>
              </w:divBdr>
              <w:divsChild>
                <w:div w:id="1264534926">
                  <w:marLeft w:val="2700"/>
                  <w:marRight w:val="0"/>
                  <w:marTop w:val="0"/>
                  <w:marBottom w:val="0"/>
                  <w:divBdr>
                    <w:top w:val="none" w:sz="0" w:space="0" w:color="auto"/>
                    <w:left w:val="none" w:sz="0" w:space="0" w:color="auto"/>
                    <w:bottom w:val="none" w:sz="0" w:space="0" w:color="auto"/>
                    <w:right w:val="none" w:sz="0" w:space="0" w:color="auto"/>
                  </w:divBdr>
                  <w:divsChild>
                    <w:div w:id="20143385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0359144">
          <w:marLeft w:val="0"/>
          <w:marRight w:val="-60"/>
          <w:marTop w:val="0"/>
          <w:marBottom w:val="0"/>
          <w:divBdr>
            <w:top w:val="single" w:sz="2" w:space="0" w:color="auto"/>
            <w:left w:val="single" w:sz="48" w:space="0" w:color="auto"/>
            <w:bottom w:val="single" w:sz="2" w:space="0" w:color="auto"/>
            <w:right w:val="single" w:sz="48" w:space="0" w:color="auto"/>
          </w:divBdr>
          <w:divsChild>
            <w:div w:id="1715274953">
              <w:marLeft w:val="0"/>
              <w:marRight w:val="0"/>
              <w:marTop w:val="0"/>
              <w:marBottom w:val="0"/>
              <w:divBdr>
                <w:top w:val="none" w:sz="0" w:space="0" w:color="auto"/>
                <w:left w:val="none" w:sz="0" w:space="0" w:color="auto"/>
                <w:bottom w:val="none" w:sz="0" w:space="0" w:color="auto"/>
                <w:right w:val="none" w:sz="0" w:space="0" w:color="auto"/>
              </w:divBdr>
              <w:divsChild>
                <w:div w:id="1083720147">
                  <w:marLeft w:val="2700"/>
                  <w:marRight w:val="0"/>
                  <w:marTop w:val="0"/>
                  <w:marBottom w:val="0"/>
                  <w:divBdr>
                    <w:top w:val="none" w:sz="0" w:space="0" w:color="auto"/>
                    <w:left w:val="none" w:sz="0" w:space="0" w:color="auto"/>
                    <w:bottom w:val="none" w:sz="0" w:space="0" w:color="auto"/>
                    <w:right w:val="none" w:sz="0" w:space="0" w:color="auto"/>
                  </w:divBdr>
                  <w:divsChild>
                    <w:div w:id="18939964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19971748">
          <w:marLeft w:val="0"/>
          <w:marRight w:val="-60"/>
          <w:marTop w:val="0"/>
          <w:marBottom w:val="0"/>
          <w:divBdr>
            <w:top w:val="single" w:sz="2" w:space="0" w:color="auto"/>
            <w:left w:val="single" w:sz="48" w:space="0" w:color="auto"/>
            <w:bottom w:val="single" w:sz="2" w:space="0" w:color="auto"/>
            <w:right w:val="single" w:sz="48" w:space="0" w:color="auto"/>
          </w:divBdr>
          <w:divsChild>
            <w:div w:id="2040278666">
              <w:marLeft w:val="0"/>
              <w:marRight w:val="0"/>
              <w:marTop w:val="0"/>
              <w:marBottom w:val="0"/>
              <w:divBdr>
                <w:top w:val="none" w:sz="0" w:space="0" w:color="auto"/>
                <w:left w:val="none" w:sz="0" w:space="0" w:color="auto"/>
                <w:bottom w:val="none" w:sz="0" w:space="0" w:color="auto"/>
                <w:right w:val="none" w:sz="0" w:space="0" w:color="auto"/>
              </w:divBdr>
              <w:divsChild>
                <w:div w:id="1932470144">
                  <w:marLeft w:val="2700"/>
                  <w:marRight w:val="0"/>
                  <w:marTop w:val="0"/>
                  <w:marBottom w:val="0"/>
                  <w:divBdr>
                    <w:top w:val="none" w:sz="0" w:space="0" w:color="auto"/>
                    <w:left w:val="none" w:sz="0" w:space="0" w:color="auto"/>
                    <w:bottom w:val="none" w:sz="0" w:space="0" w:color="auto"/>
                    <w:right w:val="none" w:sz="0" w:space="0" w:color="auto"/>
                  </w:divBdr>
                  <w:divsChild>
                    <w:div w:id="3693833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09556183">
      <w:bodyDiv w:val="1"/>
      <w:marLeft w:val="0"/>
      <w:marRight w:val="0"/>
      <w:marTop w:val="0"/>
      <w:marBottom w:val="0"/>
      <w:divBdr>
        <w:top w:val="none" w:sz="0" w:space="0" w:color="auto"/>
        <w:left w:val="none" w:sz="0" w:space="0" w:color="auto"/>
        <w:bottom w:val="none" w:sz="0" w:space="0" w:color="auto"/>
        <w:right w:val="none" w:sz="0" w:space="0" w:color="auto"/>
      </w:divBdr>
    </w:div>
    <w:div w:id="1344283830">
      <w:bodyDiv w:val="1"/>
      <w:marLeft w:val="0"/>
      <w:marRight w:val="0"/>
      <w:marTop w:val="0"/>
      <w:marBottom w:val="0"/>
      <w:divBdr>
        <w:top w:val="none" w:sz="0" w:space="0" w:color="auto"/>
        <w:left w:val="none" w:sz="0" w:space="0" w:color="auto"/>
        <w:bottom w:val="none" w:sz="0" w:space="0" w:color="auto"/>
        <w:right w:val="none" w:sz="0" w:space="0" w:color="auto"/>
      </w:divBdr>
    </w:div>
    <w:div w:id="1405107119">
      <w:bodyDiv w:val="1"/>
      <w:marLeft w:val="0"/>
      <w:marRight w:val="0"/>
      <w:marTop w:val="0"/>
      <w:marBottom w:val="0"/>
      <w:divBdr>
        <w:top w:val="none" w:sz="0" w:space="0" w:color="auto"/>
        <w:left w:val="none" w:sz="0" w:space="0" w:color="auto"/>
        <w:bottom w:val="none" w:sz="0" w:space="0" w:color="auto"/>
        <w:right w:val="none" w:sz="0" w:space="0" w:color="auto"/>
      </w:divBdr>
    </w:div>
    <w:div w:id="1514687592">
      <w:bodyDiv w:val="1"/>
      <w:marLeft w:val="0"/>
      <w:marRight w:val="0"/>
      <w:marTop w:val="0"/>
      <w:marBottom w:val="0"/>
      <w:divBdr>
        <w:top w:val="none" w:sz="0" w:space="0" w:color="auto"/>
        <w:left w:val="none" w:sz="0" w:space="0" w:color="auto"/>
        <w:bottom w:val="none" w:sz="0" w:space="0" w:color="auto"/>
        <w:right w:val="none" w:sz="0" w:space="0" w:color="auto"/>
      </w:divBdr>
    </w:div>
    <w:div w:id="1653173155">
      <w:bodyDiv w:val="1"/>
      <w:marLeft w:val="0"/>
      <w:marRight w:val="0"/>
      <w:marTop w:val="0"/>
      <w:marBottom w:val="0"/>
      <w:divBdr>
        <w:top w:val="none" w:sz="0" w:space="0" w:color="auto"/>
        <w:left w:val="none" w:sz="0" w:space="0" w:color="auto"/>
        <w:bottom w:val="none" w:sz="0" w:space="0" w:color="auto"/>
        <w:right w:val="none" w:sz="0" w:space="0" w:color="auto"/>
      </w:divBdr>
      <w:divsChild>
        <w:div w:id="572468050">
          <w:marLeft w:val="0"/>
          <w:marRight w:val="-60"/>
          <w:marTop w:val="0"/>
          <w:marBottom w:val="0"/>
          <w:divBdr>
            <w:top w:val="single" w:sz="2" w:space="0" w:color="auto"/>
            <w:left w:val="single" w:sz="48" w:space="0" w:color="auto"/>
            <w:bottom w:val="single" w:sz="2" w:space="0" w:color="auto"/>
            <w:right w:val="single" w:sz="48" w:space="0" w:color="auto"/>
          </w:divBdr>
          <w:divsChild>
            <w:div w:id="1528331720">
              <w:marLeft w:val="0"/>
              <w:marRight w:val="0"/>
              <w:marTop w:val="0"/>
              <w:marBottom w:val="0"/>
              <w:divBdr>
                <w:top w:val="none" w:sz="0" w:space="0" w:color="auto"/>
                <w:left w:val="none" w:sz="0" w:space="0" w:color="auto"/>
                <w:bottom w:val="none" w:sz="0" w:space="0" w:color="auto"/>
                <w:right w:val="none" w:sz="0" w:space="0" w:color="auto"/>
              </w:divBdr>
              <w:divsChild>
                <w:div w:id="1920748068">
                  <w:marLeft w:val="2700"/>
                  <w:marRight w:val="0"/>
                  <w:marTop w:val="0"/>
                  <w:marBottom w:val="0"/>
                  <w:divBdr>
                    <w:top w:val="none" w:sz="0" w:space="0" w:color="auto"/>
                    <w:left w:val="none" w:sz="0" w:space="0" w:color="auto"/>
                    <w:bottom w:val="none" w:sz="0" w:space="0" w:color="auto"/>
                    <w:right w:val="none" w:sz="0" w:space="0" w:color="auto"/>
                  </w:divBdr>
                  <w:divsChild>
                    <w:div w:id="21286989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48375721">
          <w:marLeft w:val="0"/>
          <w:marRight w:val="-60"/>
          <w:marTop w:val="0"/>
          <w:marBottom w:val="0"/>
          <w:divBdr>
            <w:top w:val="single" w:sz="2" w:space="0" w:color="auto"/>
            <w:left w:val="single" w:sz="48" w:space="0" w:color="auto"/>
            <w:bottom w:val="single" w:sz="2" w:space="0" w:color="auto"/>
            <w:right w:val="single" w:sz="48" w:space="0" w:color="auto"/>
          </w:divBdr>
          <w:divsChild>
            <w:div w:id="1322195738">
              <w:marLeft w:val="0"/>
              <w:marRight w:val="0"/>
              <w:marTop w:val="0"/>
              <w:marBottom w:val="0"/>
              <w:divBdr>
                <w:top w:val="none" w:sz="0" w:space="0" w:color="auto"/>
                <w:left w:val="none" w:sz="0" w:space="0" w:color="auto"/>
                <w:bottom w:val="none" w:sz="0" w:space="0" w:color="auto"/>
                <w:right w:val="none" w:sz="0" w:space="0" w:color="auto"/>
              </w:divBdr>
              <w:divsChild>
                <w:div w:id="1607427214">
                  <w:marLeft w:val="2700"/>
                  <w:marRight w:val="0"/>
                  <w:marTop w:val="0"/>
                  <w:marBottom w:val="0"/>
                  <w:divBdr>
                    <w:top w:val="none" w:sz="0" w:space="0" w:color="auto"/>
                    <w:left w:val="none" w:sz="0" w:space="0" w:color="auto"/>
                    <w:bottom w:val="none" w:sz="0" w:space="0" w:color="auto"/>
                    <w:right w:val="none" w:sz="0" w:space="0" w:color="auto"/>
                  </w:divBdr>
                  <w:divsChild>
                    <w:div w:id="19670781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3522925">
          <w:marLeft w:val="0"/>
          <w:marRight w:val="-60"/>
          <w:marTop w:val="0"/>
          <w:marBottom w:val="0"/>
          <w:divBdr>
            <w:top w:val="single" w:sz="2" w:space="0" w:color="auto"/>
            <w:left w:val="single" w:sz="48" w:space="0" w:color="auto"/>
            <w:bottom w:val="single" w:sz="2" w:space="0" w:color="auto"/>
            <w:right w:val="single" w:sz="48" w:space="0" w:color="auto"/>
          </w:divBdr>
          <w:divsChild>
            <w:div w:id="80298801">
              <w:marLeft w:val="0"/>
              <w:marRight w:val="0"/>
              <w:marTop w:val="0"/>
              <w:marBottom w:val="0"/>
              <w:divBdr>
                <w:top w:val="none" w:sz="0" w:space="0" w:color="auto"/>
                <w:left w:val="none" w:sz="0" w:space="0" w:color="auto"/>
                <w:bottom w:val="none" w:sz="0" w:space="0" w:color="auto"/>
                <w:right w:val="none" w:sz="0" w:space="0" w:color="auto"/>
              </w:divBdr>
              <w:divsChild>
                <w:div w:id="1466661770">
                  <w:marLeft w:val="2700"/>
                  <w:marRight w:val="0"/>
                  <w:marTop w:val="0"/>
                  <w:marBottom w:val="0"/>
                  <w:divBdr>
                    <w:top w:val="none" w:sz="0" w:space="0" w:color="auto"/>
                    <w:left w:val="none" w:sz="0" w:space="0" w:color="auto"/>
                    <w:bottom w:val="none" w:sz="0" w:space="0" w:color="auto"/>
                    <w:right w:val="none" w:sz="0" w:space="0" w:color="auto"/>
                  </w:divBdr>
                  <w:divsChild>
                    <w:div w:id="19208705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help-teens-build-financial-wellbeing.html"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merfinance.gov/practitioner-resources/youth-financial-education/lear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mplain.edu/centers-of-experience/center-for-financial-literacy/report-national-high-school-financial-literacy" TargetMode="External"/><Relationship Id="rId5" Type="http://schemas.openxmlformats.org/officeDocument/2006/relationships/webSettings" Target="webSettings.xml"/><Relationship Id="rId15" Type="http://schemas.openxmlformats.org/officeDocument/2006/relationships/hyperlink" Target="https://s3.amazonaws.com/files.consumerfinance.gov/f/201406_cfpb_partner-guidebook.pdf" TargetMode="External"/><Relationship Id="rId10" Type="http://schemas.openxmlformats.org/officeDocument/2006/relationships/hyperlink" Target="https://www.ngpf.org/school-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financialcapability.org/" TargetMode="External"/><Relationship Id="rId14" Type="http://schemas.openxmlformats.org/officeDocument/2006/relationships/hyperlink" Target="https://www.consumerfinance.gov/practitioner-resources/youth-financial-education/teach/activiti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E9E1E-3984-498F-A41C-AF3C5FB7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2</cp:revision>
  <dcterms:created xsi:type="dcterms:W3CDTF">2019-02-25T17:19:00Z</dcterms:created>
  <dcterms:modified xsi:type="dcterms:W3CDTF">2019-02-25T17:19:00Z</dcterms:modified>
</cp:coreProperties>
</file>