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8192C" w14:textId="0C60A286" w:rsidR="00E85D1E" w:rsidRDefault="00042592">
      <w:pPr>
        <w:rPr>
          <w:rFonts w:ascii="Cambria" w:eastAsia="Cambria" w:hAnsi="Cambria" w:cs="Cambria"/>
          <w:b/>
          <w:color w:val="365F91"/>
          <w:sz w:val="28"/>
          <w:szCs w:val="28"/>
        </w:rPr>
      </w:pPr>
      <w:r w:rsidRPr="00042592">
        <w:rPr>
          <w:rFonts w:ascii="Cambria" w:eastAsia="Cambria" w:hAnsi="Cambria" w:cs="Cambria"/>
          <w:b/>
          <w:color w:val="365F91"/>
          <w:sz w:val="28"/>
          <w:szCs w:val="28"/>
        </w:rPr>
        <w:t>Health Literacy Begins at Your Library</w:t>
      </w:r>
      <w:r>
        <w:rPr>
          <w:rFonts w:ascii="Cambria" w:eastAsia="Cambria" w:hAnsi="Cambria" w:cs="Cambria"/>
          <w:b/>
          <w:color w:val="365F91"/>
          <w:sz w:val="28"/>
          <w:szCs w:val="28"/>
        </w:rPr>
        <w:t xml:space="preserve"> </w:t>
      </w:r>
      <w:r w:rsidR="0044514C">
        <w:rPr>
          <w:rFonts w:ascii="Cambria" w:eastAsia="Cambria" w:hAnsi="Cambria" w:cs="Cambria"/>
          <w:b/>
          <w:color w:val="365F91"/>
          <w:sz w:val="28"/>
          <w:szCs w:val="28"/>
        </w:rPr>
        <w:t xml:space="preserve">- </w:t>
      </w:r>
      <w:r w:rsidR="00E85D1E">
        <w:rPr>
          <w:rFonts w:ascii="Cambria" w:eastAsia="Cambria" w:hAnsi="Cambria" w:cs="Cambria"/>
          <w:b/>
          <w:color w:val="365F91"/>
          <w:sz w:val="28"/>
          <w:szCs w:val="28"/>
        </w:rPr>
        <w:t>Learner Guide</w:t>
      </w:r>
    </w:p>
    <w:p w14:paraId="46230FA6" w14:textId="60260C67" w:rsidR="00676274" w:rsidRDefault="003A220C">
      <w:pPr>
        <w:rPr>
          <w:rStyle w:val="Hyperlink"/>
          <w:rFonts w:asciiTheme="minorHAnsi" w:hAnsiTheme="minorHAnsi"/>
        </w:rPr>
      </w:pPr>
      <w:hyperlink r:id="rId5" w:history="1">
        <w:r w:rsidR="00042592" w:rsidRPr="008B45D2">
          <w:rPr>
            <w:rStyle w:val="Hyperlink"/>
            <w:rFonts w:asciiTheme="minorHAnsi" w:hAnsiTheme="minorHAnsi"/>
          </w:rPr>
          <w:t>https://www.webjunction.org/events/webjunction/health-literacy-begins-at-your-library.html</w:t>
        </w:r>
      </w:hyperlink>
    </w:p>
    <w:p w14:paraId="6ED6E13D" w14:textId="77777777" w:rsidR="00042592" w:rsidRPr="00676274" w:rsidRDefault="00042592">
      <w:pPr>
        <w:rPr>
          <w:rFonts w:asciiTheme="minorHAnsi" w:hAnsiTheme="minorHAnsi"/>
          <w:color w:val="365F91"/>
          <w:sz w:val="16"/>
          <w:szCs w:val="16"/>
        </w:rPr>
      </w:pPr>
    </w:p>
    <w:p w14:paraId="7490C0BC" w14:textId="64084D3C" w:rsidR="00F41470" w:rsidRDefault="00171EAC" w:rsidP="00042592">
      <w:pPr>
        <w:spacing w:line="240" w:lineRule="auto"/>
        <w:rPr>
          <w:rFonts w:asciiTheme="minorHAnsi" w:hAnsiTheme="minorHAnsi" w:cstheme="minorHAnsi"/>
        </w:rPr>
      </w:pPr>
      <w:r w:rsidRPr="00F41470">
        <w:rPr>
          <w:rFonts w:ascii="Calibri" w:hAnsi="Calibri"/>
          <w:b/>
        </w:rPr>
        <w:t xml:space="preserve">Event Description: </w:t>
      </w:r>
      <w:r w:rsidR="00042592" w:rsidRPr="00042592">
        <w:rPr>
          <w:rFonts w:asciiTheme="minorHAnsi" w:hAnsiTheme="minorHAnsi" w:cstheme="minorHAnsi"/>
        </w:rPr>
        <w:t>Your library can play a central role in promoting the health and wellness of its community through fostering higher health literacy. This means increasing people’s capacity to obtain and understand basic health information that leads to appropriate health decisions and connection with services. Library programs directed toward children, teens, adults, and families deliver credible health information and activities that boost wellness. The Oklahoma Department of Libraries has fostered health literacy throughout the state, forging partnerships at state and local levels. Learn how one library in Miami, Oklahoma, made health literacy a central part of its operations, offering everything from diabetes prevention to yoga classes, as well healthy cooking demonstrations and even a community garden. Get ideas for simple (but powerful) health literacy programs you can offer at your library regardless of your size or budget.</w:t>
      </w:r>
    </w:p>
    <w:p w14:paraId="5C6AB661" w14:textId="77777777" w:rsidR="00E85D1E" w:rsidRPr="00676274" w:rsidRDefault="00E85D1E">
      <w:pPr>
        <w:rPr>
          <w:rFonts w:ascii="Calibri" w:hAnsi="Calibri"/>
          <w:sz w:val="16"/>
          <w:szCs w:val="16"/>
        </w:rPr>
      </w:pPr>
    </w:p>
    <w:p w14:paraId="703EF351" w14:textId="148E2DA3" w:rsidR="00951362" w:rsidRPr="00F41470" w:rsidRDefault="00171EAC">
      <w:pPr>
        <w:rPr>
          <w:rFonts w:ascii="Calibri" w:hAnsi="Calibri"/>
        </w:rPr>
      </w:pPr>
      <w:r w:rsidRPr="00F41470">
        <w:rPr>
          <w:rFonts w:ascii="Calibri" w:hAnsi="Calibri"/>
          <w:b/>
        </w:rPr>
        <w:t>Presented by:</w:t>
      </w:r>
      <w:r w:rsidRPr="00F41470">
        <w:rPr>
          <w:rFonts w:ascii="Calibri" w:hAnsi="Calibri"/>
        </w:rPr>
        <w:t xml:space="preserve"> </w:t>
      </w:r>
      <w:r w:rsidR="00042592" w:rsidRPr="00042592">
        <w:rPr>
          <w:rStyle w:val="Strong"/>
          <w:rFonts w:ascii="Calibri" w:hAnsi="Calibri"/>
          <w:b w:val="0"/>
        </w:rPr>
        <w:t>Noah Lenstra, Leslie A. Gelders, and Marcia Johnson</w:t>
      </w:r>
    </w:p>
    <w:p w14:paraId="3A09508E" w14:textId="77777777" w:rsidR="00951362" w:rsidRPr="00676274" w:rsidRDefault="00171EAC">
      <w:pPr>
        <w:rPr>
          <w:rFonts w:asciiTheme="minorHAnsi" w:hAnsiTheme="minorHAnsi"/>
          <w:sz w:val="16"/>
          <w:szCs w:val="16"/>
        </w:rPr>
      </w:pPr>
      <w:r w:rsidRPr="0043078B">
        <w:rPr>
          <w:rFonts w:asciiTheme="minorHAnsi" w:hAnsiTheme="minorHAnsi"/>
        </w:rPr>
        <w:t xml:space="preserve"> </w:t>
      </w:r>
    </w:p>
    <w:tbl>
      <w:tblPr>
        <w:tblStyle w:val="a"/>
        <w:tblW w:w="92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80"/>
        <w:gridCol w:w="7580"/>
      </w:tblGrid>
      <w:tr w:rsidR="00951362" w:rsidRPr="00F0203C" w14:paraId="265C1035" w14:textId="77777777" w:rsidTr="00331E31">
        <w:tc>
          <w:tcPr>
            <w:tcW w:w="9260" w:type="dxa"/>
            <w:gridSpan w:val="2"/>
            <w:tcBorders>
              <w:top w:val="single" w:sz="8" w:space="0" w:color="000000"/>
              <w:left w:val="single" w:sz="8" w:space="0" w:color="000000"/>
              <w:bottom w:val="single" w:sz="8" w:space="0" w:color="000000"/>
              <w:right w:val="single" w:sz="8" w:space="0" w:color="000000"/>
            </w:tcBorders>
            <w:shd w:val="clear" w:color="auto" w:fill="31849B"/>
            <w:tcMar>
              <w:top w:w="100" w:type="dxa"/>
              <w:left w:w="100" w:type="dxa"/>
              <w:bottom w:w="100" w:type="dxa"/>
              <w:right w:w="100" w:type="dxa"/>
            </w:tcMar>
          </w:tcPr>
          <w:p w14:paraId="1264213E" w14:textId="77777777" w:rsidR="00951362" w:rsidRPr="00F0203C" w:rsidRDefault="00171EAC">
            <w:pPr>
              <w:rPr>
                <w:rFonts w:asciiTheme="minorHAnsi" w:hAnsiTheme="minorHAnsi"/>
              </w:rPr>
            </w:pPr>
            <w:r w:rsidRPr="00F0203C">
              <w:rPr>
                <w:rFonts w:asciiTheme="minorHAnsi" w:hAnsiTheme="minorHAnsi"/>
                <w:b/>
                <w:color w:val="FFFFFF"/>
                <w:shd w:val="clear" w:color="auto" w:fill="31849B"/>
              </w:rPr>
              <w:t>What are your goals for viewing this webinar?</w:t>
            </w:r>
          </w:p>
        </w:tc>
      </w:tr>
      <w:tr w:rsidR="00951362" w:rsidRPr="00F0203C" w14:paraId="0FE34AAE" w14:textId="77777777" w:rsidTr="00331E31">
        <w:tc>
          <w:tcPr>
            <w:tcW w:w="1680" w:type="dxa"/>
            <w:tcBorders>
              <w:left w:val="single" w:sz="8" w:space="0" w:color="000000"/>
              <w:bottom w:val="single" w:sz="8" w:space="0" w:color="000000"/>
              <w:right w:val="single" w:sz="8" w:space="0" w:color="000000"/>
            </w:tcBorders>
            <w:shd w:val="clear" w:color="auto" w:fill="92CDDC"/>
            <w:tcMar>
              <w:top w:w="100" w:type="dxa"/>
              <w:left w:w="100" w:type="dxa"/>
              <w:bottom w:w="100" w:type="dxa"/>
              <w:right w:w="100" w:type="dxa"/>
            </w:tcMar>
            <w:vAlign w:val="center"/>
          </w:tcPr>
          <w:p w14:paraId="34E67C13" w14:textId="77777777" w:rsidR="00951362" w:rsidRPr="00F0203C" w:rsidRDefault="00171EAC">
            <w:pPr>
              <w:rPr>
                <w:rFonts w:asciiTheme="minorHAnsi" w:hAnsiTheme="minorHAnsi"/>
              </w:rPr>
            </w:pPr>
            <w:r w:rsidRPr="00F0203C">
              <w:rPr>
                <w:rFonts w:asciiTheme="minorHAnsi" w:hAnsiTheme="minorHAnsi"/>
                <w:b/>
                <w:shd w:val="clear" w:color="auto" w:fill="92CDDC"/>
              </w:rPr>
              <w:t>Personal Goals</w:t>
            </w:r>
          </w:p>
        </w:tc>
        <w:tc>
          <w:tcPr>
            <w:tcW w:w="7580" w:type="dxa"/>
            <w:tcBorders>
              <w:bottom w:val="single" w:sz="8" w:space="0" w:color="000000"/>
              <w:right w:val="single" w:sz="8" w:space="0" w:color="000000"/>
            </w:tcBorders>
            <w:tcMar>
              <w:top w:w="100" w:type="dxa"/>
              <w:left w:w="100" w:type="dxa"/>
              <w:bottom w:w="100" w:type="dxa"/>
              <w:right w:w="100" w:type="dxa"/>
            </w:tcMar>
          </w:tcPr>
          <w:p w14:paraId="0932AEEF" w14:textId="77777777" w:rsidR="00951362" w:rsidRPr="00F0203C" w:rsidRDefault="00171EAC">
            <w:pPr>
              <w:rPr>
                <w:rFonts w:asciiTheme="minorHAnsi" w:hAnsiTheme="minorHAnsi"/>
              </w:rPr>
            </w:pPr>
            <w:r w:rsidRPr="00F0203C">
              <w:rPr>
                <w:rFonts w:asciiTheme="minorHAnsi" w:hAnsiTheme="minorHAnsi"/>
              </w:rPr>
              <w:t xml:space="preserve"> </w:t>
            </w:r>
          </w:p>
          <w:p w14:paraId="786DCBFB" w14:textId="77777777" w:rsidR="00171EAC" w:rsidRPr="00F0203C" w:rsidRDefault="00171EAC">
            <w:pPr>
              <w:rPr>
                <w:rFonts w:asciiTheme="minorHAnsi" w:hAnsiTheme="minorHAnsi"/>
              </w:rPr>
            </w:pPr>
          </w:p>
          <w:p w14:paraId="27374F20" w14:textId="77777777" w:rsidR="00171EAC" w:rsidRPr="00F0203C" w:rsidRDefault="00171EAC">
            <w:pPr>
              <w:rPr>
                <w:rFonts w:asciiTheme="minorHAnsi" w:hAnsiTheme="minorHAnsi"/>
              </w:rPr>
            </w:pPr>
          </w:p>
        </w:tc>
      </w:tr>
      <w:tr w:rsidR="00951362" w:rsidRPr="00F0203C" w14:paraId="562E2863" w14:textId="77777777" w:rsidTr="00331E31">
        <w:tc>
          <w:tcPr>
            <w:tcW w:w="1680" w:type="dxa"/>
            <w:tcBorders>
              <w:left w:val="single" w:sz="8" w:space="0" w:color="000000"/>
              <w:bottom w:val="single" w:sz="4" w:space="0" w:color="auto"/>
              <w:right w:val="single" w:sz="8" w:space="0" w:color="000000"/>
            </w:tcBorders>
            <w:shd w:val="clear" w:color="auto" w:fill="92CDDC"/>
            <w:tcMar>
              <w:top w:w="100" w:type="dxa"/>
              <w:left w:w="100" w:type="dxa"/>
              <w:bottom w:w="100" w:type="dxa"/>
              <w:right w:w="100" w:type="dxa"/>
            </w:tcMar>
            <w:vAlign w:val="center"/>
          </w:tcPr>
          <w:p w14:paraId="1DB4B6B3" w14:textId="77777777" w:rsidR="00951362" w:rsidRPr="00F0203C" w:rsidRDefault="00171EAC">
            <w:pPr>
              <w:rPr>
                <w:rFonts w:asciiTheme="minorHAnsi" w:hAnsiTheme="minorHAnsi"/>
              </w:rPr>
            </w:pPr>
            <w:r w:rsidRPr="00F0203C">
              <w:rPr>
                <w:rFonts w:asciiTheme="minorHAnsi" w:hAnsiTheme="minorHAnsi"/>
                <w:b/>
                <w:shd w:val="clear" w:color="auto" w:fill="92CDDC"/>
              </w:rPr>
              <w:t>Team Goals</w:t>
            </w:r>
          </w:p>
        </w:tc>
        <w:tc>
          <w:tcPr>
            <w:tcW w:w="7580" w:type="dxa"/>
            <w:tcBorders>
              <w:bottom w:val="single" w:sz="4" w:space="0" w:color="auto"/>
              <w:right w:val="single" w:sz="8" w:space="0" w:color="000000"/>
            </w:tcBorders>
            <w:tcMar>
              <w:top w:w="100" w:type="dxa"/>
              <w:left w:w="100" w:type="dxa"/>
              <w:bottom w:w="100" w:type="dxa"/>
              <w:right w:w="100" w:type="dxa"/>
            </w:tcMar>
          </w:tcPr>
          <w:p w14:paraId="38D1C16D" w14:textId="77777777" w:rsidR="00951362" w:rsidRPr="00F0203C" w:rsidRDefault="00171EAC">
            <w:pPr>
              <w:rPr>
                <w:rFonts w:asciiTheme="minorHAnsi" w:hAnsiTheme="minorHAnsi"/>
              </w:rPr>
            </w:pPr>
            <w:r w:rsidRPr="00F0203C">
              <w:rPr>
                <w:rFonts w:asciiTheme="minorHAnsi" w:hAnsiTheme="minorHAnsi"/>
              </w:rPr>
              <w:t xml:space="preserve"> </w:t>
            </w:r>
          </w:p>
          <w:p w14:paraId="61F6489D" w14:textId="77777777" w:rsidR="00171EAC" w:rsidRPr="00F0203C" w:rsidRDefault="00171EAC">
            <w:pPr>
              <w:rPr>
                <w:rFonts w:asciiTheme="minorHAnsi" w:hAnsiTheme="minorHAnsi"/>
              </w:rPr>
            </w:pPr>
          </w:p>
          <w:p w14:paraId="404C9CF5" w14:textId="77777777" w:rsidR="00171EAC" w:rsidRPr="00F0203C" w:rsidRDefault="00171EAC">
            <w:pPr>
              <w:rPr>
                <w:rFonts w:asciiTheme="minorHAnsi" w:hAnsiTheme="minorHAnsi"/>
              </w:rPr>
            </w:pPr>
          </w:p>
        </w:tc>
      </w:tr>
    </w:tbl>
    <w:tbl>
      <w:tblPr>
        <w:tblStyle w:val="a0"/>
        <w:tblW w:w="92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260"/>
      </w:tblGrid>
      <w:tr w:rsidR="00951362" w:rsidRPr="00F0203C" w14:paraId="6643A476" w14:textId="77777777" w:rsidTr="00331E31">
        <w:tc>
          <w:tcPr>
            <w:tcW w:w="9260" w:type="dxa"/>
            <w:tcBorders>
              <w:top w:val="single" w:sz="4" w:space="0" w:color="auto"/>
              <w:left w:val="single" w:sz="8" w:space="0" w:color="000000"/>
              <w:bottom w:val="single" w:sz="8" w:space="0" w:color="000000"/>
              <w:right w:val="single" w:sz="8" w:space="0" w:color="000000"/>
            </w:tcBorders>
            <w:shd w:val="clear" w:color="auto" w:fill="31849B"/>
            <w:tcMar>
              <w:top w:w="100" w:type="dxa"/>
              <w:left w:w="100" w:type="dxa"/>
              <w:bottom w:w="100" w:type="dxa"/>
              <w:right w:w="100" w:type="dxa"/>
            </w:tcMar>
          </w:tcPr>
          <w:p w14:paraId="271EDE52" w14:textId="7F50633D" w:rsidR="00951362" w:rsidRPr="00F0203C" w:rsidRDefault="00042592" w:rsidP="00772604">
            <w:pPr>
              <w:rPr>
                <w:rFonts w:asciiTheme="minorHAnsi" w:hAnsiTheme="minorHAnsi"/>
              </w:rPr>
            </w:pPr>
            <w:r>
              <w:rPr>
                <w:rFonts w:ascii="Calibri" w:eastAsia="Calibri" w:hAnsi="Calibri" w:cs="Calibri"/>
                <w:b/>
                <w:color w:val="FFFFFF"/>
              </w:rPr>
              <w:t>Why Focus on Health Literacy at Your Library?</w:t>
            </w:r>
          </w:p>
        </w:tc>
      </w:tr>
      <w:tr w:rsidR="00951362" w:rsidRPr="00F0203C" w14:paraId="3ACD32DB" w14:textId="77777777" w:rsidTr="00331E31">
        <w:tc>
          <w:tcPr>
            <w:tcW w:w="92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324CD96" w14:textId="50BD60CD" w:rsidR="00C84048" w:rsidRPr="00772404" w:rsidRDefault="005D2C8E" w:rsidP="00A5411E">
            <w:pPr>
              <w:widowControl w:val="0"/>
              <w:rPr>
                <w:rFonts w:asciiTheme="minorHAnsi" w:hAnsiTheme="minorHAnsi"/>
              </w:rPr>
            </w:pPr>
            <w:r w:rsidRPr="00772404">
              <w:rPr>
                <w:rFonts w:asciiTheme="minorHAnsi" w:hAnsiTheme="minorHAnsi"/>
              </w:rPr>
              <w:t xml:space="preserve">Your library can play a central role in promoting the health and wellness of its community through fostering higher health literacy. </w:t>
            </w:r>
            <w:r w:rsidR="00C84048" w:rsidRPr="00772404">
              <w:rPr>
                <w:rStyle w:val="Hyperlink"/>
                <w:rFonts w:asciiTheme="minorHAnsi" w:eastAsia="Calibri" w:hAnsiTheme="minorHAnsi" w:cs="Calibri"/>
                <w:color w:val="auto"/>
                <w:u w:val="none"/>
              </w:rPr>
              <w:t xml:space="preserve">Explore these resources </w:t>
            </w:r>
            <w:r w:rsidRPr="00772404">
              <w:rPr>
                <w:rStyle w:val="Hyperlink"/>
                <w:rFonts w:asciiTheme="minorHAnsi" w:eastAsia="Calibri" w:hAnsiTheme="minorHAnsi" w:cs="Calibri"/>
                <w:color w:val="auto"/>
                <w:u w:val="none"/>
              </w:rPr>
              <w:t>and</w:t>
            </w:r>
            <w:r w:rsidR="00F01F6D" w:rsidRPr="00772404">
              <w:rPr>
                <w:rStyle w:val="Hyperlink"/>
                <w:rFonts w:asciiTheme="minorHAnsi" w:eastAsia="Calibri" w:hAnsiTheme="minorHAnsi" w:cs="Calibri"/>
                <w:color w:val="auto"/>
                <w:u w:val="none"/>
              </w:rPr>
              <w:t xml:space="preserve"> </w:t>
            </w:r>
            <w:r w:rsidR="00F01F6D" w:rsidRPr="00772404">
              <w:rPr>
                <w:rFonts w:asciiTheme="minorHAnsi" w:hAnsiTheme="minorHAnsi"/>
              </w:rPr>
              <w:t xml:space="preserve">start a conversation with colleagues, community partners or your library's board about why </w:t>
            </w:r>
            <w:r w:rsidR="00F01F6D" w:rsidRPr="00772404">
              <w:rPr>
                <w:rStyle w:val="Emphasis"/>
                <w:rFonts w:asciiTheme="minorHAnsi" w:hAnsiTheme="minorHAnsi"/>
              </w:rPr>
              <w:t>now</w:t>
            </w:r>
            <w:r w:rsidR="00F01F6D" w:rsidRPr="00772404">
              <w:rPr>
                <w:rFonts w:asciiTheme="minorHAnsi" w:hAnsiTheme="minorHAnsi"/>
              </w:rPr>
              <w:t xml:space="preserve"> is the time to </w:t>
            </w:r>
            <w:proofErr w:type="gramStart"/>
            <w:r w:rsidR="00F01F6D" w:rsidRPr="00772404">
              <w:rPr>
                <w:rFonts w:asciiTheme="minorHAnsi" w:hAnsiTheme="minorHAnsi"/>
              </w:rPr>
              <w:t>take action</w:t>
            </w:r>
            <w:proofErr w:type="gramEnd"/>
            <w:r w:rsidR="00F01F6D" w:rsidRPr="00772404">
              <w:rPr>
                <w:rFonts w:asciiTheme="minorHAnsi" w:hAnsiTheme="minorHAnsi"/>
              </w:rPr>
              <w:t xml:space="preserve"> on supporting community health</w:t>
            </w:r>
            <w:r w:rsidR="00BC479D" w:rsidRPr="00772404">
              <w:rPr>
                <w:rFonts w:asciiTheme="minorHAnsi" w:hAnsiTheme="minorHAnsi"/>
              </w:rPr>
              <w:t>.</w:t>
            </w:r>
          </w:p>
          <w:p w14:paraId="0C37899E" w14:textId="77777777" w:rsidR="00A52009" w:rsidRPr="00772404" w:rsidRDefault="00A52009" w:rsidP="00A5411E">
            <w:pPr>
              <w:widowControl w:val="0"/>
              <w:rPr>
                <w:rFonts w:asciiTheme="minorHAnsi" w:hAnsiTheme="minorHAnsi"/>
              </w:rPr>
            </w:pPr>
          </w:p>
          <w:p w14:paraId="7DD4F06E" w14:textId="22047623" w:rsidR="006E33B5" w:rsidRPr="00772404" w:rsidRDefault="003A220C" w:rsidP="00772404">
            <w:pPr>
              <w:pStyle w:val="ListParagraph"/>
              <w:widowControl w:val="0"/>
              <w:numPr>
                <w:ilvl w:val="0"/>
                <w:numId w:val="8"/>
              </w:numPr>
              <w:rPr>
                <w:rStyle w:val="Hyperlink"/>
                <w:rFonts w:asciiTheme="minorHAnsi" w:eastAsia="Calibri" w:hAnsiTheme="minorHAnsi" w:cs="Calibri"/>
                <w:color w:val="auto"/>
                <w:sz w:val="22"/>
                <w:szCs w:val="22"/>
                <w:u w:val="none"/>
              </w:rPr>
            </w:pPr>
            <w:hyperlink r:id="rId6" w:history="1">
              <w:r w:rsidR="00F01F6D" w:rsidRPr="00772404">
                <w:rPr>
                  <w:rStyle w:val="Hyperlink"/>
                  <w:rFonts w:asciiTheme="minorHAnsi" w:eastAsia="Calibri" w:hAnsiTheme="minorHAnsi" w:cs="Calibri"/>
                  <w:sz w:val="22"/>
                  <w:szCs w:val="22"/>
                </w:rPr>
                <w:t>Health Literacy Fact Sheet</w:t>
              </w:r>
            </w:hyperlink>
            <w:r w:rsidR="00F01F6D" w:rsidRPr="00772404">
              <w:rPr>
                <w:rStyle w:val="Hyperlink"/>
                <w:rFonts w:asciiTheme="minorHAnsi" w:eastAsia="Calibri" w:hAnsiTheme="minorHAnsi" w:cs="Calibri"/>
                <w:color w:val="auto"/>
                <w:sz w:val="22"/>
                <w:szCs w:val="22"/>
                <w:u w:val="none"/>
              </w:rPr>
              <w:t xml:space="preserve"> – Oklahoma Department of Libraries</w:t>
            </w:r>
          </w:p>
          <w:p w14:paraId="5FD6444C" w14:textId="1206EBF4" w:rsidR="00A52009" w:rsidRPr="00772404" w:rsidRDefault="003A220C" w:rsidP="00772404">
            <w:pPr>
              <w:pStyle w:val="ListParagraph"/>
              <w:widowControl w:val="0"/>
              <w:numPr>
                <w:ilvl w:val="0"/>
                <w:numId w:val="8"/>
              </w:numPr>
              <w:rPr>
                <w:rFonts w:asciiTheme="minorHAnsi" w:eastAsia="Calibri" w:hAnsiTheme="minorHAnsi" w:cs="Calibri"/>
                <w:sz w:val="22"/>
                <w:szCs w:val="22"/>
              </w:rPr>
            </w:pPr>
            <w:hyperlink r:id="rId7" w:history="1">
              <w:r w:rsidR="00F01F6D" w:rsidRPr="00772404">
                <w:rPr>
                  <w:rStyle w:val="Hyperlink"/>
                  <w:rFonts w:asciiTheme="minorHAnsi" w:hAnsiTheme="minorHAnsi"/>
                  <w:sz w:val="22"/>
                  <w:szCs w:val="22"/>
                </w:rPr>
                <w:t>Library Heroes Make Health Happen</w:t>
              </w:r>
            </w:hyperlink>
            <w:r w:rsidR="00F01F6D" w:rsidRPr="00772404">
              <w:rPr>
                <w:rFonts w:asciiTheme="minorHAnsi" w:hAnsiTheme="minorHAnsi"/>
                <w:sz w:val="22"/>
                <w:szCs w:val="22"/>
              </w:rPr>
              <w:t xml:space="preserve"> – WebJunction infographic</w:t>
            </w:r>
          </w:p>
          <w:p w14:paraId="21EC0745" w14:textId="7EE55C5A" w:rsidR="005D2C8E" w:rsidRPr="00772404" w:rsidRDefault="003A220C" w:rsidP="00772404">
            <w:pPr>
              <w:pStyle w:val="ListParagraph"/>
              <w:widowControl w:val="0"/>
              <w:numPr>
                <w:ilvl w:val="0"/>
                <w:numId w:val="8"/>
              </w:numPr>
              <w:rPr>
                <w:rFonts w:asciiTheme="minorHAnsi" w:eastAsia="Calibri" w:hAnsiTheme="minorHAnsi" w:cs="Calibri"/>
                <w:sz w:val="22"/>
                <w:szCs w:val="22"/>
              </w:rPr>
            </w:pPr>
            <w:hyperlink r:id="rId8" w:history="1">
              <w:r w:rsidR="00A52009" w:rsidRPr="00772404">
                <w:rPr>
                  <w:rStyle w:val="Hyperlink"/>
                  <w:rFonts w:asciiTheme="minorHAnsi" w:hAnsiTheme="minorHAnsi"/>
                  <w:sz w:val="22"/>
                  <w:szCs w:val="22"/>
                </w:rPr>
                <w:t>National Network of Libraries of Medicine</w:t>
              </w:r>
            </w:hyperlink>
            <w:r w:rsidR="00A52009" w:rsidRPr="00772404">
              <w:rPr>
                <w:rStyle w:val="d-none"/>
                <w:rFonts w:asciiTheme="minorHAnsi" w:hAnsiTheme="minorHAnsi"/>
                <w:sz w:val="22"/>
                <w:szCs w:val="22"/>
              </w:rPr>
              <w:t xml:space="preserve"> </w:t>
            </w:r>
            <w:r w:rsidR="00A52009" w:rsidRPr="00772404">
              <w:rPr>
                <w:rFonts w:asciiTheme="minorHAnsi" w:hAnsiTheme="minorHAnsi"/>
                <w:sz w:val="22"/>
                <w:szCs w:val="22"/>
              </w:rPr>
              <w:t>– on Health Literacy</w:t>
            </w:r>
          </w:p>
          <w:p w14:paraId="5B34D6BF" w14:textId="091AECA7" w:rsidR="000378AE" w:rsidRPr="00772404" w:rsidRDefault="003A220C" w:rsidP="00772404">
            <w:pPr>
              <w:pStyle w:val="ListParagraph"/>
              <w:widowControl w:val="0"/>
              <w:numPr>
                <w:ilvl w:val="0"/>
                <w:numId w:val="8"/>
              </w:numPr>
              <w:rPr>
                <w:rFonts w:asciiTheme="minorHAnsi" w:eastAsia="Times New Roman" w:hAnsiTheme="minorHAnsi"/>
                <w:sz w:val="22"/>
                <w:szCs w:val="22"/>
              </w:rPr>
            </w:pPr>
            <w:hyperlink r:id="rId9" w:history="1">
              <w:r w:rsidR="00BC479D" w:rsidRPr="00772404">
                <w:rPr>
                  <w:rStyle w:val="Hyperlink"/>
                  <w:rFonts w:asciiTheme="minorHAnsi" w:eastAsia="Times New Roman" w:hAnsiTheme="minorHAnsi"/>
                  <w:sz w:val="22"/>
                  <w:szCs w:val="22"/>
                </w:rPr>
                <w:t>Supporting Healthy Communities through Health Information and Services</w:t>
              </w:r>
            </w:hyperlink>
            <w:r w:rsidR="00BC479D" w:rsidRPr="00772404">
              <w:rPr>
                <w:rFonts w:asciiTheme="minorHAnsi" w:eastAsia="Times New Roman" w:hAnsiTheme="minorHAnsi"/>
                <w:sz w:val="22"/>
                <w:szCs w:val="22"/>
              </w:rPr>
              <w:t xml:space="preserve"> (pdf) – </w:t>
            </w:r>
            <w:r w:rsidR="006E33B5" w:rsidRPr="00772404">
              <w:rPr>
                <w:rFonts w:asciiTheme="minorHAnsi" w:eastAsia="Times New Roman" w:hAnsiTheme="minorHAnsi"/>
                <w:sz w:val="22"/>
                <w:szCs w:val="22"/>
              </w:rPr>
              <w:t xml:space="preserve">Explore </w:t>
            </w:r>
            <w:r w:rsidR="00BC479D" w:rsidRPr="00772404">
              <w:rPr>
                <w:rFonts w:asciiTheme="minorHAnsi" w:eastAsia="Times New Roman" w:hAnsiTheme="minorHAnsi"/>
                <w:sz w:val="22"/>
                <w:szCs w:val="22"/>
              </w:rPr>
              <w:t>demographic resources to understand who comprises your community and what their health literacy needs are.</w:t>
            </w:r>
          </w:p>
          <w:p w14:paraId="2EE43708" w14:textId="77777777" w:rsidR="006746FA" w:rsidRPr="00772404" w:rsidRDefault="003A220C" w:rsidP="00772404">
            <w:pPr>
              <w:pStyle w:val="ListParagraph"/>
              <w:widowControl w:val="0"/>
              <w:numPr>
                <w:ilvl w:val="0"/>
                <w:numId w:val="8"/>
              </w:numPr>
              <w:rPr>
                <w:rFonts w:asciiTheme="minorHAnsi" w:hAnsiTheme="minorHAnsi"/>
                <w:sz w:val="22"/>
                <w:szCs w:val="22"/>
              </w:rPr>
            </w:pPr>
            <w:hyperlink r:id="rId10" w:history="1">
              <w:r w:rsidR="000378AE" w:rsidRPr="00772404">
                <w:rPr>
                  <w:rStyle w:val="Hyperlink"/>
                  <w:rFonts w:asciiTheme="minorHAnsi" w:eastAsia="Times New Roman" w:hAnsiTheme="minorHAnsi"/>
                  <w:sz w:val="22"/>
                  <w:szCs w:val="22"/>
                </w:rPr>
                <w:t xml:space="preserve">World Health Organization </w:t>
              </w:r>
              <w:r w:rsidR="00331E31" w:rsidRPr="00772404">
                <w:rPr>
                  <w:rStyle w:val="Hyperlink"/>
                  <w:rFonts w:asciiTheme="minorHAnsi" w:eastAsia="Times New Roman" w:hAnsiTheme="minorHAnsi"/>
                  <w:sz w:val="22"/>
                  <w:szCs w:val="22"/>
                </w:rPr>
                <w:t>- The</w:t>
              </w:r>
              <w:r w:rsidR="000378AE" w:rsidRPr="00772404">
                <w:rPr>
                  <w:rStyle w:val="Hyperlink"/>
                  <w:rFonts w:asciiTheme="minorHAnsi" w:eastAsia="Times New Roman" w:hAnsiTheme="minorHAnsi"/>
                  <w:sz w:val="22"/>
                  <w:szCs w:val="22"/>
                </w:rPr>
                <w:t xml:space="preserve"> global action plan on physical activity 2018 – 2030</w:t>
              </w:r>
            </w:hyperlink>
            <w:r w:rsidR="000378AE" w:rsidRPr="00772404">
              <w:rPr>
                <w:rFonts w:asciiTheme="minorHAnsi" w:eastAsia="Times New Roman" w:hAnsiTheme="minorHAnsi"/>
                <w:sz w:val="22"/>
                <w:szCs w:val="22"/>
              </w:rPr>
              <w:t xml:space="preserve"> – Review to understand how regular physical activity </w:t>
            </w:r>
            <w:proofErr w:type="gramStart"/>
            <w:r w:rsidR="000378AE" w:rsidRPr="00772404">
              <w:rPr>
                <w:rFonts w:asciiTheme="minorHAnsi" w:eastAsia="Times New Roman" w:hAnsiTheme="minorHAnsi"/>
                <w:sz w:val="22"/>
                <w:szCs w:val="22"/>
              </w:rPr>
              <w:t>is part</w:t>
            </w:r>
            <w:proofErr w:type="gramEnd"/>
            <w:r w:rsidR="000378AE" w:rsidRPr="00772404">
              <w:rPr>
                <w:rFonts w:asciiTheme="minorHAnsi" w:eastAsia="Times New Roman" w:hAnsiTheme="minorHAnsi"/>
                <w:sz w:val="22"/>
                <w:szCs w:val="22"/>
              </w:rPr>
              <w:t xml:space="preserve"> of being health literate</w:t>
            </w:r>
          </w:p>
          <w:p w14:paraId="3A63F6BB" w14:textId="3AC244B3" w:rsidR="00772404" w:rsidRPr="00772404" w:rsidRDefault="003A220C" w:rsidP="00772404">
            <w:pPr>
              <w:pStyle w:val="ListParagraph"/>
              <w:widowControl w:val="0"/>
              <w:numPr>
                <w:ilvl w:val="0"/>
                <w:numId w:val="8"/>
              </w:numPr>
              <w:rPr>
                <w:rFonts w:asciiTheme="minorHAnsi" w:hAnsiTheme="minorHAnsi"/>
                <w:sz w:val="22"/>
                <w:szCs w:val="22"/>
              </w:rPr>
            </w:pPr>
            <w:hyperlink r:id="rId11" w:history="1">
              <w:r w:rsidR="00772404" w:rsidRPr="00772404">
                <w:rPr>
                  <w:rStyle w:val="Hyperlink"/>
                  <w:rFonts w:asciiTheme="minorHAnsi" w:hAnsiTheme="minorHAnsi"/>
                  <w:sz w:val="22"/>
                  <w:szCs w:val="22"/>
                </w:rPr>
                <w:t>America’s Health Rankings</w:t>
              </w:r>
            </w:hyperlink>
            <w:r w:rsidR="00772404" w:rsidRPr="00772404">
              <w:rPr>
                <w:rFonts w:asciiTheme="minorHAnsi" w:hAnsiTheme="minorHAnsi"/>
                <w:sz w:val="22"/>
                <w:szCs w:val="22"/>
              </w:rPr>
              <w:t xml:space="preserve">          </w:t>
            </w:r>
          </w:p>
          <w:p w14:paraId="27FD2D84" w14:textId="760FCCA0" w:rsidR="00772404" w:rsidRPr="00772404" w:rsidRDefault="003A220C" w:rsidP="00772404">
            <w:pPr>
              <w:pStyle w:val="ListParagraph"/>
              <w:widowControl w:val="0"/>
              <w:numPr>
                <w:ilvl w:val="0"/>
                <w:numId w:val="8"/>
              </w:numPr>
              <w:rPr>
                <w:rFonts w:asciiTheme="minorHAnsi" w:hAnsiTheme="minorHAnsi"/>
                <w:sz w:val="22"/>
                <w:szCs w:val="22"/>
              </w:rPr>
            </w:pPr>
            <w:hyperlink r:id="rId12" w:history="1">
              <w:r w:rsidR="00772404" w:rsidRPr="00772404">
                <w:rPr>
                  <w:rStyle w:val="Hyperlink"/>
                  <w:rFonts w:asciiTheme="minorHAnsi" w:hAnsiTheme="minorHAnsi"/>
                  <w:sz w:val="22"/>
                  <w:szCs w:val="22"/>
                </w:rPr>
                <w:t>2018 County Health Rankings and Roadmaps</w:t>
              </w:r>
            </w:hyperlink>
            <w:r w:rsidR="00772404" w:rsidRPr="00772404">
              <w:rPr>
                <w:rFonts w:asciiTheme="minorHAnsi" w:hAnsiTheme="minorHAnsi"/>
                <w:sz w:val="22"/>
                <w:szCs w:val="22"/>
              </w:rPr>
              <w:t xml:space="preserve">, University of Wisconsin Population Health Institute </w:t>
            </w:r>
          </w:p>
          <w:p w14:paraId="027AC466" w14:textId="02B2B985" w:rsidR="00772404" w:rsidRPr="00772404" w:rsidRDefault="00772404" w:rsidP="00772404">
            <w:pPr>
              <w:pStyle w:val="ListParagraph"/>
              <w:widowControl w:val="0"/>
              <w:numPr>
                <w:ilvl w:val="0"/>
                <w:numId w:val="8"/>
              </w:numPr>
              <w:rPr>
                <w:rFonts w:asciiTheme="minorHAnsi" w:hAnsiTheme="minorHAnsi"/>
                <w:sz w:val="22"/>
                <w:szCs w:val="22"/>
              </w:rPr>
            </w:pPr>
            <w:hyperlink r:id="rId13" w:history="1">
              <w:r w:rsidRPr="00772404">
                <w:rPr>
                  <w:rStyle w:val="Hyperlink"/>
                  <w:rFonts w:asciiTheme="minorHAnsi" w:hAnsiTheme="minorHAnsi"/>
                  <w:sz w:val="22"/>
                  <w:szCs w:val="22"/>
                </w:rPr>
                <w:t xml:space="preserve">The State of Obesity: 2018 Better Policies for a Healthier America             </w:t>
              </w:r>
            </w:hyperlink>
            <w:r w:rsidRPr="00772404">
              <w:rPr>
                <w:rFonts w:asciiTheme="minorHAnsi" w:hAnsiTheme="minorHAnsi"/>
                <w:sz w:val="22"/>
                <w:szCs w:val="22"/>
              </w:rPr>
              <w:t xml:space="preserve"> </w:t>
            </w:r>
          </w:p>
        </w:tc>
      </w:tr>
      <w:tr w:rsidR="00951362" w:rsidRPr="00F0203C" w14:paraId="35C2F945" w14:textId="77777777" w:rsidTr="00331E31">
        <w:tc>
          <w:tcPr>
            <w:tcW w:w="9260" w:type="dxa"/>
            <w:tcBorders>
              <w:left w:val="single" w:sz="8" w:space="0" w:color="000000"/>
              <w:bottom w:val="single" w:sz="8" w:space="0" w:color="000000"/>
              <w:right w:val="single" w:sz="8" w:space="0" w:color="000000"/>
            </w:tcBorders>
            <w:shd w:val="clear" w:color="auto" w:fill="31849B"/>
            <w:tcMar>
              <w:top w:w="100" w:type="dxa"/>
              <w:left w:w="100" w:type="dxa"/>
              <w:bottom w:w="100" w:type="dxa"/>
              <w:right w:w="100" w:type="dxa"/>
            </w:tcMar>
          </w:tcPr>
          <w:p w14:paraId="6D24BF12" w14:textId="69D66896" w:rsidR="00951362" w:rsidRPr="00F0203C" w:rsidRDefault="00042592">
            <w:pPr>
              <w:rPr>
                <w:rFonts w:asciiTheme="minorHAnsi" w:hAnsiTheme="minorHAnsi"/>
              </w:rPr>
            </w:pPr>
            <w:r>
              <w:rPr>
                <w:rFonts w:ascii="Calibri" w:eastAsia="Calibri" w:hAnsi="Calibri" w:cs="Calibri"/>
                <w:b/>
                <w:color w:val="FFFFFF"/>
              </w:rPr>
              <w:lastRenderedPageBreak/>
              <w:t>Getting Started with Healthy Programming</w:t>
            </w:r>
          </w:p>
        </w:tc>
      </w:tr>
      <w:tr w:rsidR="00951362" w:rsidRPr="00F0203C" w14:paraId="5DC11423" w14:textId="77777777" w:rsidTr="00331E31">
        <w:tc>
          <w:tcPr>
            <w:tcW w:w="92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BE5E6A0" w14:textId="3B6CD6B1" w:rsidR="007A53FB" w:rsidRDefault="00651629" w:rsidP="007A53FB">
            <w:pPr>
              <w:spacing w:after="160"/>
              <w:rPr>
                <w:rFonts w:ascii="Calibri" w:hAnsi="Calibri"/>
              </w:rPr>
            </w:pPr>
            <w:r>
              <w:rPr>
                <w:rFonts w:ascii="Calibri" w:hAnsi="Calibri"/>
              </w:rPr>
              <w:t>There</w:t>
            </w:r>
            <w:r w:rsidR="00EF0A78">
              <w:rPr>
                <w:rFonts w:ascii="Calibri" w:hAnsi="Calibri"/>
              </w:rPr>
              <w:t xml:space="preserve"> are a multitude of examples of </w:t>
            </w:r>
            <w:r>
              <w:rPr>
                <w:rFonts w:ascii="Calibri" w:hAnsi="Calibri"/>
              </w:rPr>
              <w:t>health-related programming at libraries to help you get started. Explore the following resources and list some program ideas that make sense for your library and your community’s needs.</w:t>
            </w:r>
          </w:p>
          <w:p w14:paraId="71AA633C" w14:textId="77777777" w:rsidR="000378AE" w:rsidRPr="00331E31" w:rsidRDefault="003A220C" w:rsidP="000378AE">
            <w:pPr>
              <w:pStyle w:val="ListParagraph"/>
              <w:numPr>
                <w:ilvl w:val="0"/>
                <w:numId w:val="10"/>
              </w:numPr>
              <w:spacing w:after="160"/>
              <w:rPr>
                <w:rStyle w:val="Hyperlink"/>
                <w:rFonts w:ascii="Calibri" w:hAnsi="Calibri"/>
                <w:color w:val="auto"/>
                <w:sz w:val="22"/>
                <w:szCs w:val="22"/>
                <w:u w:val="none"/>
              </w:rPr>
            </w:pPr>
            <w:hyperlink r:id="rId14" w:history="1">
              <w:r w:rsidR="000378AE" w:rsidRPr="00F148A1">
                <w:rPr>
                  <w:rStyle w:val="Hyperlink"/>
                  <w:rFonts w:ascii="Calibri" w:hAnsi="Calibri"/>
                  <w:sz w:val="22"/>
                  <w:szCs w:val="22"/>
                </w:rPr>
                <w:t>Programming Librarian – Health and Wellness</w:t>
              </w:r>
            </w:hyperlink>
          </w:p>
          <w:p w14:paraId="597517D8" w14:textId="3AA89D61" w:rsidR="00651629" w:rsidRPr="00331E31" w:rsidRDefault="003A220C" w:rsidP="000378AE">
            <w:pPr>
              <w:pStyle w:val="ListParagraph"/>
              <w:numPr>
                <w:ilvl w:val="0"/>
                <w:numId w:val="10"/>
              </w:numPr>
              <w:spacing w:after="160"/>
              <w:rPr>
                <w:rFonts w:ascii="Calibri" w:hAnsi="Calibri"/>
                <w:sz w:val="22"/>
                <w:szCs w:val="22"/>
              </w:rPr>
            </w:pPr>
            <w:hyperlink r:id="rId15" w:history="1">
              <w:r w:rsidR="00F148A1" w:rsidRPr="000378AE">
                <w:rPr>
                  <w:rStyle w:val="Hyperlink"/>
                  <w:rFonts w:ascii="Calibri" w:hAnsi="Calibri"/>
                  <w:sz w:val="22"/>
                  <w:szCs w:val="22"/>
                </w:rPr>
                <w:t>Let’s Move in Libraries Program Ideas</w:t>
              </w:r>
            </w:hyperlink>
          </w:p>
          <w:p w14:paraId="57878002" w14:textId="30ADDC33" w:rsidR="00F148A1" w:rsidRPr="00331E31" w:rsidRDefault="003A220C" w:rsidP="00F148A1">
            <w:pPr>
              <w:pStyle w:val="ListParagraph"/>
              <w:numPr>
                <w:ilvl w:val="0"/>
                <w:numId w:val="10"/>
              </w:numPr>
              <w:spacing w:after="160"/>
              <w:rPr>
                <w:rStyle w:val="Hyperlink"/>
                <w:rFonts w:ascii="Calibri" w:hAnsi="Calibri"/>
                <w:color w:val="auto"/>
                <w:sz w:val="22"/>
                <w:szCs w:val="22"/>
                <w:u w:val="none"/>
              </w:rPr>
            </w:pPr>
            <w:hyperlink r:id="rId16" w:history="1">
              <w:r w:rsidR="00F148A1" w:rsidRPr="00F148A1">
                <w:rPr>
                  <w:rStyle w:val="Hyperlink"/>
                  <w:rFonts w:ascii="Calibri" w:hAnsi="Calibri"/>
                  <w:sz w:val="22"/>
                  <w:szCs w:val="22"/>
                </w:rPr>
                <w:t>Health Happens in Libraries – Library Profiles</w:t>
              </w:r>
            </w:hyperlink>
          </w:p>
          <w:p w14:paraId="18E55D7B" w14:textId="654CF3D6" w:rsidR="000378AE" w:rsidRDefault="003A220C" w:rsidP="00F148A1">
            <w:pPr>
              <w:pStyle w:val="ListParagraph"/>
              <w:numPr>
                <w:ilvl w:val="0"/>
                <w:numId w:val="10"/>
              </w:numPr>
              <w:spacing w:after="160"/>
              <w:rPr>
                <w:rFonts w:ascii="Calibri" w:hAnsi="Calibri"/>
                <w:sz w:val="22"/>
                <w:szCs w:val="22"/>
              </w:rPr>
            </w:pPr>
            <w:hyperlink r:id="rId17" w:history="1">
              <w:r w:rsidR="000378AE" w:rsidRPr="000378AE">
                <w:rPr>
                  <w:rStyle w:val="Hyperlink"/>
                  <w:rFonts w:ascii="Calibri" w:hAnsi="Calibri"/>
                  <w:sz w:val="22"/>
                  <w:szCs w:val="22"/>
                </w:rPr>
                <w:t>Lesson Plans and Toolkits – NNLM PNR</w:t>
              </w:r>
            </w:hyperlink>
          </w:p>
          <w:p w14:paraId="54334430" w14:textId="336B8374" w:rsidR="00782C44" w:rsidRDefault="003A220C" w:rsidP="00F148A1">
            <w:pPr>
              <w:pStyle w:val="ListParagraph"/>
              <w:numPr>
                <w:ilvl w:val="0"/>
                <w:numId w:val="10"/>
              </w:numPr>
              <w:spacing w:after="160"/>
              <w:rPr>
                <w:rFonts w:ascii="Calibri" w:hAnsi="Calibri"/>
                <w:sz w:val="22"/>
                <w:szCs w:val="22"/>
              </w:rPr>
            </w:pPr>
            <w:hyperlink r:id="rId18" w:history="1">
              <w:r w:rsidR="00782C44" w:rsidRPr="00782C44">
                <w:rPr>
                  <w:rStyle w:val="Hyperlink"/>
                  <w:rFonts w:ascii="Calibri" w:hAnsi="Calibri"/>
                  <w:sz w:val="22"/>
                  <w:szCs w:val="22"/>
                </w:rPr>
                <w:t>Lunch at the Library - Toolkit</w:t>
              </w:r>
            </w:hyperlink>
          </w:p>
          <w:p w14:paraId="3E9ED12F" w14:textId="22F9F7E7" w:rsidR="00782C44" w:rsidRPr="00F148A1" w:rsidRDefault="003A220C" w:rsidP="00F148A1">
            <w:pPr>
              <w:pStyle w:val="ListParagraph"/>
              <w:numPr>
                <w:ilvl w:val="0"/>
                <w:numId w:val="10"/>
              </w:numPr>
              <w:spacing w:after="160"/>
              <w:rPr>
                <w:rFonts w:ascii="Calibri" w:hAnsi="Calibri"/>
                <w:sz w:val="22"/>
                <w:szCs w:val="22"/>
              </w:rPr>
            </w:pPr>
            <w:hyperlink r:id="rId19" w:history="1">
              <w:r w:rsidR="00782C44" w:rsidRPr="00782C44">
                <w:rPr>
                  <w:rStyle w:val="Hyperlink"/>
                  <w:rFonts w:ascii="Calibri" w:hAnsi="Calibri"/>
                  <w:sz w:val="22"/>
                  <w:szCs w:val="22"/>
                </w:rPr>
                <w:t>Growing Library Garden Programs</w:t>
              </w:r>
            </w:hyperlink>
          </w:p>
          <w:p w14:paraId="5849ED9F" w14:textId="02B43709" w:rsidR="00F41470" w:rsidRDefault="00F41470" w:rsidP="0034180D">
            <w:pPr>
              <w:pStyle w:val="NoSpacing"/>
              <w:rPr>
                <w:rFonts w:ascii="Calibri" w:hAnsi="Calibri"/>
                <w:sz w:val="22"/>
                <w:szCs w:val="22"/>
              </w:rPr>
            </w:pPr>
          </w:p>
          <w:p w14:paraId="1E1D3C6A" w14:textId="18C5D7B6" w:rsidR="009877BB" w:rsidRPr="006E33B5" w:rsidRDefault="009877BB" w:rsidP="009877BB">
            <w:pPr>
              <w:ind w:left="720"/>
              <w:rPr>
                <w:rFonts w:ascii="Calibri" w:hAnsi="Calibri"/>
              </w:rPr>
            </w:pPr>
            <w:r w:rsidRPr="006E33B5">
              <w:rPr>
                <w:rFonts w:ascii="Calibri" w:hAnsi="Calibri"/>
              </w:rPr>
              <w:t>1.</w:t>
            </w:r>
          </w:p>
          <w:p w14:paraId="62A37F34" w14:textId="54179BD8" w:rsidR="009877BB" w:rsidRDefault="009877BB" w:rsidP="009877BB">
            <w:pPr>
              <w:ind w:left="720"/>
              <w:rPr>
                <w:rFonts w:ascii="Calibri" w:hAnsi="Calibri"/>
              </w:rPr>
            </w:pPr>
          </w:p>
          <w:p w14:paraId="28C27EC5" w14:textId="77777777" w:rsidR="00331E31" w:rsidRPr="006E33B5" w:rsidRDefault="00331E31" w:rsidP="009877BB">
            <w:pPr>
              <w:ind w:left="720"/>
              <w:rPr>
                <w:rFonts w:ascii="Calibri" w:hAnsi="Calibri"/>
              </w:rPr>
            </w:pPr>
          </w:p>
          <w:p w14:paraId="5AABCB7D" w14:textId="78F11111" w:rsidR="009877BB" w:rsidRPr="006E33B5" w:rsidRDefault="009877BB" w:rsidP="009877BB">
            <w:pPr>
              <w:ind w:left="720"/>
              <w:rPr>
                <w:rFonts w:ascii="Calibri" w:hAnsi="Calibri"/>
              </w:rPr>
            </w:pPr>
            <w:r w:rsidRPr="006E33B5">
              <w:rPr>
                <w:rFonts w:ascii="Calibri" w:hAnsi="Calibri"/>
              </w:rPr>
              <w:t>2.</w:t>
            </w:r>
          </w:p>
          <w:p w14:paraId="0BAA688F" w14:textId="4886021D" w:rsidR="009877BB" w:rsidRDefault="009877BB" w:rsidP="009877BB">
            <w:pPr>
              <w:ind w:left="720"/>
              <w:rPr>
                <w:rFonts w:ascii="Calibri" w:hAnsi="Calibri"/>
              </w:rPr>
            </w:pPr>
          </w:p>
          <w:p w14:paraId="580BF55D" w14:textId="77777777" w:rsidR="00331E31" w:rsidRPr="006E33B5" w:rsidRDefault="00331E31" w:rsidP="009877BB">
            <w:pPr>
              <w:ind w:left="720"/>
              <w:rPr>
                <w:rFonts w:ascii="Calibri" w:hAnsi="Calibri"/>
              </w:rPr>
            </w:pPr>
          </w:p>
          <w:p w14:paraId="2379F557" w14:textId="5328C2F8" w:rsidR="009877BB" w:rsidRDefault="009877BB" w:rsidP="009877BB">
            <w:pPr>
              <w:ind w:left="720"/>
              <w:rPr>
                <w:rFonts w:ascii="Calibri" w:hAnsi="Calibri"/>
              </w:rPr>
            </w:pPr>
            <w:r w:rsidRPr="006E33B5">
              <w:rPr>
                <w:rFonts w:ascii="Calibri" w:hAnsi="Calibri"/>
              </w:rPr>
              <w:t>3.</w:t>
            </w:r>
          </w:p>
          <w:p w14:paraId="5DCC7F6E" w14:textId="5DD0E107" w:rsidR="009877BB" w:rsidRDefault="009877BB" w:rsidP="009877BB">
            <w:pPr>
              <w:ind w:left="720"/>
              <w:rPr>
                <w:rFonts w:ascii="Calibri" w:hAnsi="Calibri"/>
              </w:rPr>
            </w:pPr>
          </w:p>
          <w:p w14:paraId="3155A721" w14:textId="77777777" w:rsidR="00331E31" w:rsidRDefault="00331E31" w:rsidP="009877BB">
            <w:pPr>
              <w:ind w:left="720"/>
              <w:rPr>
                <w:rFonts w:ascii="Calibri" w:hAnsi="Calibri"/>
              </w:rPr>
            </w:pPr>
          </w:p>
          <w:p w14:paraId="322E2657" w14:textId="4F974965" w:rsidR="009877BB" w:rsidRDefault="009877BB" w:rsidP="009877BB">
            <w:pPr>
              <w:ind w:left="720"/>
              <w:rPr>
                <w:rFonts w:ascii="Calibri" w:hAnsi="Calibri"/>
              </w:rPr>
            </w:pPr>
            <w:r>
              <w:rPr>
                <w:rFonts w:ascii="Calibri" w:hAnsi="Calibri"/>
              </w:rPr>
              <w:t>4.</w:t>
            </w:r>
          </w:p>
          <w:p w14:paraId="79E787AC" w14:textId="3DF971CF" w:rsidR="009877BB" w:rsidRDefault="009877BB" w:rsidP="009877BB">
            <w:pPr>
              <w:ind w:left="720"/>
              <w:rPr>
                <w:rFonts w:ascii="Calibri" w:hAnsi="Calibri"/>
              </w:rPr>
            </w:pPr>
          </w:p>
          <w:p w14:paraId="258FDD5B" w14:textId="77777777" w:rsidR="00331E31" w:rsidRDefault="00331E31" w:rsidP="009877BB">
            <w:pPr>
              <w:ind w:left="720"/>
              <w:rPr>
                <w:rFonts w:ascii="Calibri" w:hAnsi="Calibri"/>
              </w:rPr>
            </w:pPr>
          </w:p>
          <w:p w14:paraId="164093B1" w14:textId="1FF7C2FD" w:rsidR="009877BB" w:rsidRDefault="009877BB" w:rsidP="009877BB">
            <w:pPr>
              <w:ind w:left="720"/>
              <w:rPr>
                <w:rFonts w:ascii="Calibri" w:hAnsi="Calibri"/>
              </w:rPr>
            </w:pPr>
            <w:r>
              <w:rPr>
                <w:rFonts w:ascii="Calibri" w:hAnsi="Calibri"/>
              </w:rPr>
              <w:t>5.</w:t>
            </w:r>
          </w:p>
          <w:p w14:paraId="74A53027" w14:textId="77777777" w:rsidR="00951362" w:rsidRDefault="00951362">
            <w:pPr>
              <w:rPr>
                <w:rFonts w:asciiTheme="minorHAnsi" w:hAnsiTheme="minorHAnsi"/>
              </w:rPr>
            </w:pPr>
          </w:p>
          <w:p w14:paraId="2461FA03" w14:textId="1B2BA6A8" w:rsidR="00331E31" w:rsidRPr="00F0203C" w:rsidRDefault="00331E31">
            <w:pPr>
              <w:rPr>
                <w:rFonts w:asciiTheme="minorHAnsi" w:hAnsiTheme="minorHAnsi"/>
              </w:rPr>
            </w:pPr>
          </w:p>
        </w:tc>
      </w:tr>
      <w:tr w:rsidR="00951362" w:rsidRPr="00F0203C" w14:paraId="3841FB7C" w14:textId="77777777" w:rsidTr="00331E31">
        <w:tc>
          <w:tcPr>
            <w:tcW w:w="9260" w:type="dxa"/>
            <w:tcBorders>
              <w:left w:val="single" w:sz="8" w:space="0" w:color="000000"/>
              <w:bottom w:val="single" w:sz="8" w:space="0" w:color="000000"/>
              <w:right w:val="single" w:sz="8" w:space="0" w:color="000000"/>
            </w:tcBorders>
            <w:shd w:val="clear" w:color="auto" w:fill="31849B"/>
            <w:tcMar>
              <w:top w:w="100" w:type="dxa"/>
              <w:left w:w="100" w:type="dxa"/>
              <w:bottom w:w="100" w:type="dxa"/>
              <w:right w:w="100" w:type="dxa"/>
            </w:tcMar>
          </w:tcPr>
          <w:p w14:paraId="532E74C1" w14:textId="461D4B68" w:rsidR="00951362" w:rsidRPr="00F0203C" w:rsidRDefault="00042592" w:rsidP="009968B7">
            <w:pPr>
              <w:widowControl w:val="0"/>
            </w:pPr>
            <w:r>
              <w:rPr>
                <w:rFonts w:ascii="Calibri" w:eastAsia="Calibri" w:hAnsi="Calibri" w:cs="Calibri"/>
                <w:b/>
                <w:color w:val="FFFFFF"/>
              </w:rPr>
              <w:t xml:space="preserve">Partnering </w:t>
            </w:r>
            <w:r w:rsidR="00EF0A78">
              <w:rPr>
                <w:rFonts w:ascii="Calibri" w:eastAsia="Calibri" w:hAnsi="Calibri" w:cs="Calibri"/>
                <w:b/>
                <w:color w:val="FFFFFF"/>
              </w:rPr>
              <w:t>for Healthy Communities</w:t>
            </w:r>
          </w:p>
        </w:tc>
      </w:tr>
      <w:tr w:rsidR="00951362" w:rsidRPr="00F0203C" w14:paraId="7F81E400" w14:textId="77777777" w:rsidTr="00331E31">
        <w:tc>
          <w:tcPr>
            <w:tcW w:w="92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B67B146" w14:textId="6AA81169" w:rsidR="00D66DC9" w:rsidRDefault="006E33B5" w:rsidP="00FC4136">
            <w:pPr>
              <w:rPr>
                <w:rFonts w:asciiTheme="minorHAnsi" w:hAnsiTheme="minorHAnsi"/>
              </w:rPr>
            </w:pPr>
            <w:r w:rsidRPr="006E33B5">
              <w:rPr>
                <w:rFonts w:asciiTheme="minorHAnsi" w:hAnsiTheme="minorHAnsi"/>
              </w:rPr>
              <w:t xml:space="preserve">For each of the program ideas you brainstormed above, </w:t>
            </w:r>
            <w:r w:rsidRPr="00331E31">
              <w:rPr>
                <w:rFonts w:asciiTheme="minorHAnsi" w:hAnsiTheme="minorHAnsi"/>
                <w:b/>
              </w:rPr>
              <w:t>consider potential partner(s)</w:t>
            </w:r>
            <w:r w:rsidRPr="006E33B5">
              <w:rPr>
                <w:rFonts w:asciiTheme="minorHAnsi" w:hAnsiTheme="minorHAnsi"/>
              </w:rPr>
              <w:t xml:space="preserve"> to support the effort and specify their desired contributions.</w:t>
            </w:r>
            <w:r>
              <w:rPr>
                <w:rFonts w:asciiTheme="minorHAnsi" w:hAnsiTheme="minorHAnsi"/>
              </w:rPr>
              <w:t xml:space="preserve"> </w:t>
            </w:r>
            <w:r w:rsidRPr="006E33B5">
              <w:rPr>
                <w:rFonts w:asciiTheme="minorHAnsi" w:hAnsiTheme="minorHAnsi"/>
              </w:rPr>
              <w:t>Your partner may bring additional resources, activities or audiences to your program, as well as subject-matter expertise.</w:t>
            </w:r>
            <w:r w:rsidR="00EF0A78">
              <w:rPr>
                <w:rFonts w:asciiTheme="minorHAnsi" w:hAnsiTheme="minorHAnsi"/>
              </w:rPr>
              <w:t xml:space="preserve"> </w:t>
            </w:r>
            <w:r w:rsidR="00EF0A78">
              <w:rPr>
                <w:rFonts w:ascii="Calibri" w:eastAsia="Calibri" w:hAnsi="Calibri" w:cs="Calibri"/>
                <w:color w:val="000000" w:themeColor="text1"/>
              </w:rPr>
              <w:t xml:space="preserve">Explore potential </w:t>
            </w:r>
            <w:hyperlink r:id="rId20" w:history="1">
              <w:r w:rsidR="00651629" w:rsidRPr="00651629">
                <w:rPr>
                  <w:rStyle w:val="Hyperlink"/>
                  <w:rFonts w:ascii="Calibri" w:eastAsia="Calibri" w:hAnsi="Calibri" w:cs="Calibri"/>
                </w:rPr>
                <w:t>Health Literacy Partner</w:t>
              </w:r>
            </w:hyperlink>
            <w:r w:rsidR="00651629">
              <w:rPr>
                <w:rFonts w:ascii="Calibri" w:eastAsia="Calibri" w:hAnsi="Calibri" w:cs="Calibri"/>
                <w:color w:val="000000" w:themeColor="text1"/>
              </w:rPr>
              <w:t xml:space="preserve"> examples</w:t>
            </w:r>
            <w:r w:rsidR="00651629" w:rsidRPr="00651629">
              <w:rPr>
                <w:rFonts w:ascii="Calibri" w:eastAsia="Calibri" w:hAnsi="Calibri" w:cs="Calibri"/>
                <w:color w:val="000000" w:themeColor="text1"/>
              </w:rPr>
              <w:t xml:space="preserve"> from Oklahoma libraries</w:t>
            </w:r>
            <w:r w:rsidR="00651629">
              <w:rPr>
                <w:rFonts w:ascii="Calibri" w:eastAsia="Calibri" w:hAnsi="Calibri" w:cs="Calibri"/>
                <w:color w:val="000000" w:themeColor="text1"/>
              </w:rPr>
              <w:t xml:space="preserve"> and</w:t>
            </w:r>
            <w:r w:rsidR="00EF0A78">
              <w:rPr>
                <w:rFonts w:ascii="Calibri" w:eastAsia="Calibri" w:hAnsi="Calibri" w:cs="Calibri"/>
                <w:color w:val="000000" w:themeColor="text1"/>
              </w:rPr>
              <w:t xml:space="preserve"> in WebJunction’s </w:t>
            </w:r>
            <w:hyperlink r:id="rId21" w:history="1">
              <w:r w:rsidR="00EF0A78" w:rsidRPr="008D70E7">
                <w:rPr>
                  <w:rStyle w:val="Hyperlink"/>
                  <w:rFonts w:ascii="Calibri" w:eastAsia="Calibri" w:hAnsi="Calibri" w:cs="Calibri"/>
                </w:rPr>
                <w:t>Community Partnership and Collaboration Guide</w:t>
              </w:r>
            </w:hyperlink>
            <w:r w:rsidR="00EF0A78">
              <w:rPr>
                <w:rFonts w:asciiTheme="minorHAnsi" w:hAnsiTheme="minorHAnsi"/>
              </w:rPr>
              <w:t>.</w:t>
            </w:r>
          </w:p>
          <w:p w14:paraId="06D5D34B" w14:textId="77777777" w:rsidR="00331E31" w:rsidRDefault="00331E31" w:rsidP="00FC4136">
            <w:pPr>
              <w:rPr>
                <w:rFonts w:asciiTheme="minorHAnsi" w:hAnsiTheme="minorHAnsi"/>
              </w:rPr>
            </w:pPr>
          </w:p>
          <w:p w14:paraId="4CB0E7B3" w14:textId="34A05B28" w:rsidR="00782C44" w:rsidRDefault="00782C44" w:rsidP="00FC4136">
            <w:pPr>
              <w:rPr>
                <w:rFonts w:asciiTheme="minorHAnsi" w:hAnsiTheme="minorHAnsi"/>
              </w:rPr>
            </w:pPr>
            <w:r>
              <w:rPr>
                <w:rFonts w:asciiTheme="minorHAnsi" w:hAnsiTheme="minorHAnsi"/>
              </w:rPr>
              <w:t xml:space="preserve">Alternatively, you may want to </w:t>
            </w:r>
            <w:r w:rsidRPr="00331E31">
              <w:rPr>
                <w:rFonts w:asciiTheme="minorHAnsi" w:hAnsiTheme="minorHAnsi"/>
                <w:b/>
              </w:rPr>
              <w:t>identify a partner first</w:t>
            </w:r>
            <w:r>
              <w:rPr>
                <w:rFonts w:asciiTheme="minorHAnsi" w:hAnsiTheme="minorHAnsi"/>
              </w:rPr>
              <w:t xml:space="preserve">, and a program second. Sometimes great health programs develop from relationships formed between librarians and partners in the health, wellness, and recreation sectors. </w:t>
            </w:r>
            <w:r w:rsidR="00141E5E">
              <w:rPr>
                <w:rFonts w:asciiTheme="minorHAnsi" w:hAnsiTheme="minorHAnsi"/>
              </w:rPr>
              <w:t xml:space="preserve">That’s what happened in </w:t>
            </w:r>
            <w:hyperlink r:id="rId22" w:history="1">
              <w:r w:rsidR="00141E5E" w:rsidRPr="00141E5E">
                <w:rPr>
                  <w:rStyle w:val="Hyperlink"/>
                  <w:rFonts w:asciiTheme="minorHAnsi" w:hAnsiTheme="minorHAnsi"/>
                </w:rPr>
                <w:t>Crandon, Wisconsin</w:t>
              </w:r>
            </w:hyperlink>
            <w:r w:rsidR="00141E5E">
              <w:rPr>
                <w:rFonts w:asciiTheme="minorHAnsi" w:hAnsiTheme="minorHAnsi"/>
              </w:rPr>
              <w:t>, where the librarian found that she had to become “</w:t>
            </w:r>
            <w:r w:rsidR="00141E5E" w:rsidRPr="00141E5E">
              <w:rPr>
                <w:rFonts w:asciiTheme="minorHAnsi" w:hAnsiTheme="minorHAnsi"/>
              </w:rPr>
              <w:t xml:space="preserve">part of the </w:t>
            </w:r>
            <w:r w:rsidR="00141E5E">
              <w:rPr>
                <w:rFonts w:asciiTheme="minorHAnsi" w:hAnsiTheme="minorHAnsi"/>
              </w:rPr>
              <w:t xml:space="preserve">[local health] </w:t>
            </w:r>
            <w:r w:rsidR="00141E5E" w:rsidRPr="00141E5E">
              <w:rPr>
                <w:rFonts w:asciiTheme="minorHAnsi" w:hAnsiTheme="minorHAnsi"/>
              </w:rPr>
              <w:t>conversation</w:t>
            </w:r>
            <w:r w:rsidR="00141E5E">
              <w:rPr>
                <w:rFonts w:asciiTheme="minorHAnsi" w:hAnsiTheme="minorHAnsi"/>
              </w:rPr>
              <w:t>” to become</w:t>
            </w:r>
            <w:r w:rsidR="00141E5E" w:rsidRPr="00141E5E">
              <w:rPr>
                <w:rFonts w:asciiTheme="minorHAnsi" w:hAnsiTheme="minorHAnsi"/>
              </w:rPr>
              <w:t xml:space="preserve"> </w:t>
            </w:r>
            <w:r w:rsidR="00141E5E">
              <w:rPr>
                <w:rFonts w:asciiTheme="minorHAnsi" w:hAnsiTheme="minorHAnsi"/>
              </w:rPr>
              <w:t>“</w:t>
            </w:r>
            <w:r w:rsidR="00141E5E" w:rsidRPr="00141E5E">
              <w:rPr>
                <w:rFonts w:asciiTheme="minorHAnsi" w:hAnsiTheme="minorHAnsi"/>
              </w:rPr>
              <w:t>part of the solution.”</w:t>
            </w:r>
          </w:p>
          <w:p w14:paraId="546E5CAB" w14:textId="77777777" w:rsidR="006E33B5" w:rsidRPr="00731442" w:rsidRDefault="006E33B5" w:rsidP="006E33B5">
            <w:pPr>
              <w:rPr>
                <w:rFonts w:ascii="Calibri" w:hAnsi="Calibri"/>
                <w:b/>
              </w:rPr>
            </w:pPr>
            <w:r w:rsidRPr="00731442">
              <w:rPr>
                <w:rFonts w:ascii="Calibri" w:hAnsi="Calibri"/>
                <w:b/>
              </w:rPr>
              <w:lastRenderedPageBreak/>
              <w:t>Potential partner(s) and desired contributions for community health programming include:</w:t>
            </w:r>
          </w:p>
          <w:p w14:paraId="28E5E390" w14:textId="77777777" w:rsidR="006E33B5" w:rsidRDefault="006E33B5" w:rsidP="006E33B5">
            <w:pPr>
              <w:rPr>
                <w:rFonts w:ascii="Calibri" w:hAnsi="Calibri"/>
                <w:b/>
                <w:sz w:val="20"/>
              </w:rPr>
            </w:pPr>
          </w:p>
          <w:p w14:paraId="1657E42E" w14:textId="77777777" w:rsidR="006E33B5" w:rsidRPr="006E33B5" w:rsidRDefault="006E33B5" w:rsidP="006E33B5">
            <w:pPr>
              <w:ind w:left="720"/>
              <w:rPr>
                <w:rFonts w:ascii="Calibri" w:hAnsi="Calibri"/>
              </w:rPr>
            </w:pPr>
            <w:r w:rsidRPr="006E33B5">
              <w:rPr>
                <w:rFonts w:ascii="Calibri" w:hAnsi="Calibri"/>
              </w:rPr>
              <w:t>1.</w:t>
            </w:r>
          </w:p>
          <w:p w14:paraId="79301AB9" w14:textId="77777777" w:rsidR="006E33B5" w:rsidRPr="006E33B5" w:rsidRDefault="006E33B5" w:rsidP="009877BB">
            <w:pPr>
              <w:rPr>
                <w:rFonts w:ascii="Calibri" w:hAnsi="Calibri"/>
              </w:rPr>
            </w:pPr>
          </w:p>
          <w:p w14:paraId="457E24BE" w14:textId="77777777" w:rsidR="006E33B5" w:rsidRPr="006E33B5" w:rsidRDefault="006E33B5" w:rsidP="006E33B5">
            <w:pPr>
              <w:ind w:left="720"/>
              <w:rPr>
                <w:rFonts w:ascii="Calibri" w:hAnsi="Calibri"/>
              </w:rPr>
            </w:pPr>
          </w:p>
          <w:p w14:paraId="1354587B" w14:textId="77777777" w:rsidR="006E33B5" w:rsidRPr="006E33B5" w:rsidRDefault="006E33B5" w:rsidP="006E33B5">
            <w:pPr>
              <w:ind w:left="720"/>
              <w:rPr>
                <w:rFonts w:ascii="Calibri" w:hAnsi="Calibri"/>
              </w:rPr>
            </w:pPr>
            <w:r w:rsidRPr="006E33B5">
              <w:rPr>
                <w:rFonts w:ascii="Calibri" w:hAnsi="Calibri"/>
              </w:rPr>
              <w:t>2.</w:t>
            </w:r>
          </w:p>
          <w:p w14:paraId="521ABEFC" w14:textId="77777777" w:rsidR="006E33B5" w:rsidRPr="006E33B5" w:rsidRDefault="006E33B5" w:rsidP="009877BB">
            <w:pPr>
              <w:rPr>
                <w:rFonts w:ascii="Calibri" w:hAnsi="Calibri"/>
              </w:rPr>
            </w:pPr>
          </w:p>
          <w:p w14:paraId="671DAD46" w14:textId="77777777" w:rsidR="006E33B5" w:rsidRPr="006E33B5" w:rsidRDefault="006E33B5" w:rsidP="006E33B5">
            <w:pPr>
              <w:ind w:left="720"/>
              <w:rPr>
                <w:rFonts w:ascii="Calibri" w:hAnsi="Calibri"/>
              </w:rPr>
            </w:pPr>
          </w:p>
          <w:p w14:paraId="788D4D90" w14:textId="52F993FB" w:rsidR="006E33B5" w:rsidRDefault="006E33B5" w:rsidP="006E33B5">
            <w:pPr>
              <w:ind w:left="720"/>
              <w:rPr>
                <w:rFonts w:ascii="Calibri" w:hAnsi="Calibri"/>
              </w:rPr>
            </w:pPr>
            <w:r w:rsidRPr="006E33B5">
              <w:rPr>
                <w:rFonts w:ascii="Calibri" w:hAnsi="Calibri"/>
              </w:rPr>
              <w:t>3.</w:t>
            </w:r>
          </w:p>
          <w:p w14:paraId="4BAEF8D9" w14:textId="128D6F8E" w:rsidR="00EF0A78" w:rsidRDefault="00EF0A78" w:rsidP="006E33B5">
            <w:pPr>
              <w:ind w:left="720"/>
              <w:rPr>
                <w:rFonts w:ascii="Calibri" w:hAnsi="Calibri"/>
              </w:rPr>
            </w:pPr>
          </w:p>
          <w:p w14:paraId="56FD6271" w14:textId="77777777" w:rsidR="00EF0A78" w:rsidRPr="006E33B5" w:rsidRDefault="00EF0A78" w:rsidP="006E33B5">
            <w:pPr>
              <w:ind w:left="720"/>
              <w:rPr>
                <w:rFonts w:ascii="Calibri" w:hAnsi="Calibri"/>
              </w:rPr>
            </w:pPr>
          </w:p>
          <w:p w14:paraId="3ACA573F" w14:textId="1FF2C293" w:rsidR="00951362" w:rsidRPr="00F0203C" w:rsidRDefault="00951362" w:rsidP="006E33B5">
            <w:pPr>
              <w:rPr>
                <w:rFonts w:asciiTheme="minorHAnsi" w:hAnsiTheme="minorHAnsi"/>
              </w:rPr>
            </w:pPr>
          </w:p>
        </w:tc>
      </w:tr>
      <w:tr w:rsidR="00B82B85" w:rsidRPr="00F0203C" w14:paraId="78DEBA80" w14:textId="77777777" w:rsidTr="00331E31">
        <w:tc>
          <w:tcPr>
            <w:tcW w:w="9260" w:type="dxa"/>
            <w:tcBorders>
              <w:left w:val="single" w:sz="8" w:space="0" w:color="000000"/>
              <w:bottom w:val="single" w:sz="8" w:space="0" w:color="000000"/>
              <w:right w:val="single" w:sz="8" w:space="0" w:color="000000"/>
            </w:tcBorders>
            <w:shd w:val="clear" w:color="auto" w:fill="31849B"/>
            <w:tcMar>
              <w:top w:w="100" w:type="dxa"/>
              <w:left w:w="100" w:type="dxa"/>
              <w:bottom w:w="100" w:type="dxa"/>
              <w:right w:w="100" w:type="dxa"/>
            </w:tcMar>
          </w:tcPr>
          <w:p w14:paraId="3514C538" w14:textId="11C01CDE" w:rsidR="00B82B85" w:rsidRPr="00F0203C" w:rsidRDefault="00042592" w:rsidP="005F4E4A">
            <w:pPr>
              <w:widowControl w:val="0"/>
              <w:rPr>
                <w:rFonts w:ascii="Calibri" w:eastAsia="Calibri" w:hAnsi="Calibri" w:cs="Calibri"/>
                <w:b/>
                <w:color w:val="FFFFFF" w:themeColor="background1"/>
              </w:rPr>
            </w:pPr>
            <w:r>
              <w:rPr>
                <w:rFonts w:ascii="Calibri" w:eastAsia="Calibri" w:hAnsi="Calibri" w:cs="Calibri"/>
                <w:b/>
                <w:color w:val="FFFFFF" w:themeColor="background1"/>
              </w:rPr>
              <w:lastRenderedPageBreak/>
              <w:t>Funding and Sustaining Health Literacy</w:t>
            </w:r>
          </w:p>
        </w:tc>
      </w:tr>
      <w:tr w:rsidR="00B82B85" w:rsidRPr="00F0203C" w14:paraId="0C39DFF0" w14:textId="77777777" w:rsidTr="00331E31">
        <w:tc>
          <w:tcPr>
            <w:tcW w:w="92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A6B3E5" w14:textId="008BFAE6" w:rsidR="00974466" w:rsidRDefault="000F4A68" w:rsidP="000F4A68">
            <w:pPr>
              <w:rPr>
                <w:rFonts w:asciiTheme="minorHAnsi" w:hAnsiTheme="minorHAnsi"/>
              </w:rPr>
            </w:pPr>
            <w:bookmarkStart w:id="0" w:name="_GoBack"/>
            <w:r w:rsidRPr="000F4A68">
              <w:rPr>
                <w:rFonts w:asciiTheme="minorHAnsi" w:hAnsiTheme="minorHAnsi"/>
              </w:rPr>
              <w:t>While some health literacy programming can be implemented with little or no additional funding, your efforts to sustain and expand programming</w:t>
            </w:r>
            <w:r w:rsidR="00974466">
              <w:rPr>
                <w:rFonts w:asciiTheme="minorHAnsi" w:hAnsiTheme="minorHAnsi"/>
              </w:rPr>
              <w:t xml:space="preserve"> to</w:t>
            </w:r>
            <w:r w:rsidRPr="000F4A68">
              <w:rPr>
                <w:rFonts w:asciiTheme="minorHAnsi" w:hAnsiTheme="minorHAnsi"/>
              </w:rPr>
              <w:t xml:space="preserve"> align with local </w:t>
            </w:r>
            <w:r w:rsidR="00974466">
              <w:rPr>
                <w:rFonts w:asciiTheme="minorHAnsi" w:hAnsiTheme="minorHAnsi"/>
              </w:rPr>
              <w:t xml:space="preserve">health-related </w:t>
            </w:r>
            <w:r w:rsidRPr="000F4A68">
              <w:rPr>
                <w:rFonts w:asciiTheme="minorHAnsi" w:hAnsiTheme="minorHAnsi"/>
              </w:rPr>
              <w:t>priorities</w:t>
            </w:r>
            <w:r w:rsidR="00974466">
              <w:rPr>
                <w:rFonts w:asciiTheme="minorHAnsi" w:hAnsiTheme="minorHAnsi"/>
              </w:rPr>
              <w:t xml:space="preserve"> can benefit from additional funding. </w:t>
            </w:r>
          </w:p>
          <w:p w14:paraId="703303EE" w14:textId="77777777" w:rsidR="00974466" w:rsidRPr="003A220C" w:rsidRDefault="00974466" w:rsidP="000F4A68">
            <w:pPr>
              <w:rPr>
                <w:rFonts w:asciiTheme="minorHAnsi" w:hAnsiTheme="minorHAnsi"/>
                <w:sz w:val="16"/>
                <w:szCs w:val="16"/>
              </w:rPr>
            </w:pPr>
          </w:p>
          <w:p w14:paraId="28BA9198" w14:textId="7BA1901C" w:rsidR="00974466" w:rsidRPr="003A220C" w:rsidRDefault="00974466" w:rsidP="000F4A68">
            <w:pPr>
              <w:rPr>
                <w:rFonts w:asciiTheme="minorHAnsi" w:hAnsiTheme="minorHAnsi"/>
                <w:b/>
              </w:rPr>
            </w:pPr>
            <w:r w:rsidRPr="00731442">
              <w:rPr>
                <w:rFonts w:asciiTheme="minorHAnsi" w:hAnsiTheme="minorHAnsi"/>
                <w:b/>
              </w:rPr>
              <w:t xml:space="preserve">Brainstorm funding sources, </w:t>
            </w:r>
            <w:r w:rsidR="000A2749" w:rsidRPr="00731442">
              <w:rPr>
                <w:rFonts w:asciiTheme="minorHAnsi" w:hAnsiTheme="minorHAnsi"/>
                <w:b/>
              </w:rPr>
              <w:t>considering your potential partners too</w:t>
            </w:r>
            <w:r w:rsidRPr="00731442">
              <w:rPr>
                <w:rFonts w:asciiTheme="minorHAnsi" w:hAnsiTheme="minorHAnsi"/>
                <w:b/>
              </w:rPr>
              <w:t>:</w:t>
            </w:r>
          </w:p>
          <w:p w14:paraId="2B449A30" w14:textId="661B39A0" w:rsidR="000F4A68" w:rsidRDefault="00974466" w:rsidP="00974466">
            <w:pPr>
              <w:pStyle w:val="ListParagraph"/>
              <w:numPr>
                <w:ilvl w:val="0"/>
                <w:numId w:val="12"/>
              </w:numPr>
              <w:rPr>
                <w:rFonts w:asciiTheme="minorHAnsi" w:hAnsiTheme="minorHAnsi"/>
                <w:sz w:val="22"/>
                <w:szCs w:val="22"/>
              </w:rPr>
            </w:pPr>
            <w:r w:rsidRPr="00974466">
              <w:rPr>
                <w:rFonts w:asciiTheme="minorHAnsi" w:hAnsiTheme="minorHAnsi"/>
                <w:sz w:val="22"/>
                <w:szCs w:val="22"/>
              </w:rPr>
              <w:t xml:space="preserve">Hospitals and </w:t>
            </w:r>
            <w:r w:rsidR="000F4A68" w:rsidRPr="00974466">
              <w:rPr>
                <w:rFonts w:asciiTheme="minorHAnsi" w:hAnsiTheme="minorHAnsi"/>
                <w:sz w:val="22"/>
                <w:szCs w:val="22"/>
              </w:rPr>
              <w:t>hospital foundations</w:t>
            </w:r>
          </w:p>
          <w:p w14:paraId="3D7E9660" w14:textId="58D54398" w:rsidR="000A2749" w:rsidRDefault="000A2749" w:rsidP="00974466">
            <w:pPr>
              <w:pStyle w:val="ListParagraph"/>
              <w:numPr>
                <w:ilvl w:val="0"/>
                <w:numId w:val="12"/>
              </w:numPr>
              <w:rPr>
                <w:rFonts w:asciiTheme="minorHAnsi" w:hAnsiTheme="minorHAnsi"/>
                <w:sz w:val="22"/>
                <w:szCs w:val="22"/>
              </w:rPr>
            </w:pPr>
            <w:r>
              <w:rPr>
                <w:rFonts w:asciiTheme="minorHAnsi" w:hAnsiTheme="minorHAnsi"/>
                <w:sz w:val="22"/>
                <w:szCs w:val="22"/>
              </w:rPr>
              <w:t>American Red Cross</w:t>
            </w:r>
          </w:p>
          <w:p w14:paraId="088F04F3" w14:textId="2C27B00E" w:rsidR="000A2749" w:rsidRDefault="000A2749" w:rsidP="00974466">
            <w:pPr>
              <w:pStyle w:val="ListParagraph"/>
              <w:numPr>
                <w:ilvl w:val="0"/>
                <w:numId w:val="12"/>
              </w:numPr>
              <w:rPr>
                <w:rFonts w:asciiTheme="minorHAnsi" w:hAnsiTheme="minorHAnsi"/>
                <w:sz w:val="22"/>
                <w:szCs w:val="22"/>
              </w:rPr>
            </w:pPr>
            <w:r>
              <w:rPr>
                <w:rFonts w:asciiTheme="minorHAnsi" w:hAnsiTheme="minorHAnsi"/>
                <w:sz w:val="22"/>
                <w:szCs w:val="22"/>
              </w:rPr>
              <w:t>Local businesses, including sports retailers and fitness centers or gyms</w:t>
            </w:r>
          </w:p>
          <w:p w14:paraId="67956270" w14:textId="4ABFFB04" w:rsidR="000A2749" w:rsidRDefault="000A2749" w:rsidP="00974466">
            <w:pPr>
              <w:pStyle w:val="ListParagraph"/>
              <w:numPr>
                <w:ilvl w:val="0"/>
                <w:numId w:val="12"/>
              </w:numPr>
              <w:rPr>
                <w:rFonts w:asciiTheme="minorHAnsi" w:hAnsiTheme="minorHAnsi"/>
                <w:sz w:val="22"/>
                <w:szCs w:val="22"/>
              </w:rPr>
            </w:pPr>
            <w:r>
              <w:rPr>
                <w:rFonts w:asciiTheme="minorHAnsi" w:hAnsiTheme="minorHAnsi"/>
                <w:sz w:val="22"/>
                <w:szCs w:val="22"/>
              </w:rPr>
              <w:t>Library Friends and Foundations</w:t>
            </w:r>
          </w:p>
          <w:p w14:paraId="7FC52F99" w14:textId="13500D21" w:rsidR="000A2749" w:rsidRDefault="000A2749" w:rsidP="00974466">
            <w:pPr>
              <w:pStyle w:val="ListParagraph"/>
              <w:numPr>
                <w:ilvl w:val="0"/>
                <w:numId w:val="12"/>
              </w:numPr>
              <w:rPr>
                <w:rFonts w:asciiTheme="minorHAnsi" w:hAnsiTheme="minorHAnsi"/>
                <w:sz w:val="22"/>
                <w:szCs w:val="22"/>
              </w:rPr>
            </w:pPr>
            <w:r>
              <w:rPr>
                <w:rFonts w:asciiTheme="minorHAnsi" w:hAnsiTheme="minorHAnsi"/>
                <w:sz w:val="22"/>
                <w:szCs w:val="22"/>
              </w:rPr>
              <w:t>Local Health Department</w:t>
            </w:r>
          </w:p>
          <w:p w14:paraId="01147971" w14:textId="6D2AFE70" w:rsidR="000A2749" w:rsidRDefault="000A2749" w:rsidP="00974466">
            <w:pPr>
              <w:pStyle w:val="ListParagraph"/>
              <w:numPr>
                <w:ilvl w:val="0"/>
                <w:numId w:val="12"/>
              </w:numPr>
              <w:rPr>
                <w:rFonts w:asciiTheme="minorHAnsi" w:hAnsiTheme="minorHAnsi"/>
                <w:sz w:val="22"/>
                <w:szCs w:val="22"/>
              </w:rPr>
            </w:pPr>
            <w:r>
              <w:rPr>
                <w:rFonts w:asciiTheme="minorHAnsi" w:hAnsiTheme="minorHAnsi"/>
                <w:sz w:val="22"/>
                <w:szCs w:val="22"/>
              </w:rPr>
              <w:t>Local, regional or state family foundations</w:t>
            </w:r>
          </w:p>
          <w:p w14:paraId="256FF15F" w14:textId="4F99ED90" w:rsidR="00E32677" w:rsidRDefault="003A220C" w:rsidP="00974466">
            <w:pPr>
              <w:pStyle w:val="ListParagraph"/>
              <w:numPr>
                <w:ilvl w:val="0"/>
                <w:numId w:val="12"/>
              </w:numPr>
              <w:rPr>
                <w:rFonts w:asciiTheme="minorHAnsi" w:hAnsiTheme="minorHAnsi"/>
                <w:sz w:val="22"/>
                <w:szCs w:val="22"/>
              </w:rPr>
            </w:pPr>
            <w:r>
              <w:rPr>
                <w:rFonts w:asciiTheme="minorHAnsi" w:hAnsiTheme="minorHAnsi"/>
                <w:sz w:val="22"/>
                <w:szCs w:val="22"/>
              </w:rPr>
              <w:t xml:space="preserve">Contact </w:t>
            </w:r>
            <w:r w:rsidR="00E32677" w:rsidRPr="00E32677">
              <w:rPr>
                <w:rFonts w:asciiTheme="minorHAnsi" w:hAnsiTheme="minorHAnsi"/>
                <w:sz w:val="22"/>
                <w:szCs w:val="22"/>
              </w:rPr>
              <w:t xml:space="preserve">your local </w:t>
            </w:r>
            <w:hyperlink r:id="rId23" w:history="1">
              <w:r w:rsidRPr="003A220C">
                <w:rPr>
                  <w:rStyle w:val="Hyperlink"/>
                  <w:rFonts w:asciiTheme="minorHAnsi" w:hAnsiTheme="minorHAnsi"/>
                  <w:sz w:val="22"/>
                  <w:szCs w:val="22"/>
                </w:rPr>
                <w:t>Extension</w:t>
              </w:r>
              <w:r w:rsidR="00E32677" w:rsidRPr="003A220C">
                <w:rPr>
                  <w:rStyle w:val="Hyperlink"/>
                  <w:rFonts w:asciiTheme="minorHAnsi" w:hAnsiTheme="minorHAnsi"/>
                  <w:sz w:val="22"/>
                  <w:szCs w:val="22"/>
                </w:rPr>
                <w:t xml:space="preserve"> </w:t>
              </w:r>
              <w:r w:rsidRPr="003A220C">
                <w:rPr>
                  <w:rStyle w:val="Hyperlink"/>
                  <w:rFonts w:asciiTheme="minorHAnsi" w:hAnsiTheme="minorHAnsi"/>
                  <w:sz w:val="22"/>
                  <w:szCs w:val="22"/>
                </w:rPr>
                <w:t>Service</w:t>
              </w:r>
            </w:hyperlink>
            <w:r>
              <w:rPr>
                <w:rFonts w:asciiTheme="minorHAnsi" w:hAnsiTheme="minorHAnsi"/>
                <w:sz w:val="22"/>
                <w:szCs w:val="22"/>
              </w:rPr>
              <w:t xml:space="preserve"> through USDA</w:t>
            </w:r>
          </w:p>
          <w:p w14:paraId="1651A42D" w14:textId="4892AC21" w:rsidR="000A2749" w:rsidRDefault="000A2749" w:rsidP="00974466">
            <w:pPr>
              <w:pStyle w:val="ListParagraph"/>
              <w:numPr>
                <w:ilvl w:val="0"/>
                <w:numId w:val="12"/>
              </w:numPr>
              <w:rPr>
                <w:rFonts w:asciiTheme="minorHAnsi" w:hAnsiTheme="minorHAnsi"/>
                <w:sz w:val="22"/>
                <w:szCs w:val="22"/>
              </w:rPr>
            </w:pPr>
            <w:r>
              <w:rPr>
                <w:rFonts w:asciiTheme="minorHAnsi" w:hAnsiTheme="minorHAnsi"/>
                <w:sz w:val="22"/>
                <w:szCs w:val="22"/>
              </w:rPr>
              <w:t>Centers on aging</w:t>
            </w:r>
          </w:p>
          <w:p w14:paraId="3DE2383E" w14:textId="4954D2BA" w:rsidR="00A52009" w:rsidRPr="00A52009" w:rsidRDefault="003A220C" w:rsidP="00974466">
            <w:pPr>
              <w:pStyle w:val="ListParagraph"/>
              <w:numPr>
                <w:ilvl w:val="0"/>
                <w:numId w:val="12"/>
              </w:numPr>
              <w:rPr>
                <w:rFonts w:asciiTheme="minorHAnsi" w:hAnsiTheme="minorHAnsi"/>
                <w:sz w:val="22"/>
                <w:szCs w:val="22"/>
              </w:rPr>
            </w:pPr>
            <w:hyperlink r:id="rId24" w:history="1">
              <w:r w:rsidR="00A52009" w:rsidRPr="00A52009">
                <w:rPr>
                  <w:rStyle w:val="Hyperlink"/>
                  <w:rFonts w:asciiTheme="minorHAnsi" w:hAnsiTheme="minorHAnsi"/>
                  <w:sz w:val="22"/>
                  <w:szCs w:val="22"/>
                </w:rPr>
                <w:t>National Network of Libraries of Medicine</w:t>
              </w:r>
            </w:hyperlink>
            <w:r w:rsidR="00A52009" w:rsidRPr="00A52009">
              <w:rPr>
                <w:rStyle w:val="d-none"/>
                <w:rFonts w:asciiTheme="minorHAnsi" w:hAnsiTheme="minorHAnsi"/>
                <w:sz w:val="22"/>
                <w:szCs w:val="22"/>
              </w:rPr>
              <w:t xml:space="preserve"> </w:t>
            </w:r>
            <w:r w:rsidR="00A52009" w:rsidRPr="00A52009">
              <w:rPr>
                <w:rFonts w:asciiTheme="minorHAnsi" w:hAnsiTheme="minorHAnsi"/>
                <w:sz w:val="22"/>
                <w:szCs w:val="22"/>
              </w:rPr>
              <w:t>offers funding for projects that improve access to health information, increase engagement with research and data, expand professional knowledge, and support outreach that promotes awareness and use of NLM resources in local communities.</w:t>
            </w:r>
          </w:p>
          <w:p w14:paraId="08118971" w14:textId="30B4F712" w:rsidR="00A52009" w:rsidRDefault="00A52009" w:rsidP="00974466">
            <w:pPr>
              <w:pStyle w:val="ListParagraph"/>
              <w:numPr>
                <w:ilvl w:val="0"/>
                <w:numId w:val="12"/>
              </w:numPr>
              <w:rPr>
                <w:rFonts w:asciiTheme="minorHAnsi" w:hAnsiTheme="minorHAnsi"/>
                <w:sz w:val="22"/>
                <w:szCs w:val="22"/>
              </w:rPr>
            </w:pPr>
            <w:r>
              <w:rPr>
                <w:rFonts w:asciiTheme="minorHAnsi" w:hAnsiTheme="minorHAnsi"/>
                <w:sz w:val="22"/>
                <w:szCs w:val="22"/>
              </w:rPr>
              <w:t xml:space="preserve">Explore </w:t>
            </w:r>
            <w:hyperlink r:id="rId25" w:history="1">
              <w:r w:rsidRPr="00A52009">
                <w:rPr>
                  <w:rStyle w:val="Hyperlink"/>
                  <w:rFonts w:asciiTheme="minorHAnsi" w:hAnsiTheme="minorHAnsi"/>
                  <w:sz w:val="22"/>
                  <w:szCs w:val="22"/>
                </w:rPr>
                <w:t>state Health Literacy coalitions</w:t>
              </w:r>
              <w:r>
                <w:rPr>
                  <w:rStyle w:val="Hyperlink"/>
                  <w:rFonts w:asciiTheme="minorHAnsi" w:hAnsiTheme="minorHAnsi"/>
                  <w:sz w:val="22"/>
                  <w:szCs w:val="22"/>
                </w:rPr>
                <w:t xml:space="preserve"> and initiatives</w:t>
              </w:r>
            </w:hyperlink>
            <w:r>
              <w:rPr>
                <w:rFonts w:asciiTheme="minorHAnsi" w:hAnsiTheme="minorHAnsi"/>
                <w:sz w:val="22"/>
                <w:szCs w:val="22"/>
              </w:rPr>
              <w:t xml:space="preserve"> via the Centers for Disease Control and Prevention</w:t>
            </w:r>
            <w:r w:rsidR="008B17EA">
              <w:rPr>
                <w:rFonts w:asciiTheme="minorHAnsi" w:hAnsiTheme="minorHAnsi"/>
                <w:sz w:val="22"/>
                <w:szCs w:val="22"/>
              </w:rPr>
              <w:t>.</w:t>
            </w:r>
          </w:p>
          <w:p w14:paraId="2FC43EA3" w14:textId="29773C71" w:rsidR="00A52009" w:rsidRDefault="00A52009" w:rsidP="00974466">
            <w:pPr>
              <w:pStyle w:val="ListParagraph"/>
              <w:numPr>
                <w:ilvl w:val="0"/>
                <w:numId w:val="12"/>
              </w:numPr>
              <w:rPr>
                <w:rFonts w:asciiTheme="minorHAnsi" w:hAnsiTheme="minorHAnsi"/>
                <w:sz w:val="22"/>
                <w:szCs w:val="22"/>
              </w:rPr>
            </w:pPr>
            <w:r>
              <w:rPr>
                <w:rFonts w:asciiTheme="minorHAnsi" w:hAnsiTheme="minorHAnsi"/>
                <w:sz w:val="22"/>
                <w:szCs w:val="22"/>
              </w:rPr>
              <w:t xml:space="preserve">Search the </w:t>
            </w:r>
            <w:hyperlink r:id="rId26" w:history="1">
              <w:r w:rsidRPr="00731442">
                <w:rPr>
                  <w:rStyle w:val="Hyperlink"/>
                  <w:rFonts w:asciiTheme="minorHAnsi" w:hAnsiTheme="minorHAnsi"/>
                  <w:sz w:val="22"/>
                  <w:szCs w:val="22"/>
                </w:rPr>
                <w:t>Library Grants blog</w:t>
              </w:r>
            </w:hyperlink>
            <w:r>
              <w:rPr>
                <w:rFonts w:asciiTheme="minorHAnsi" w:hAnsiTheme="minorHAnsi"/>
                <w:sz w:val="22"/>
                <w:szCs w:val="22"/>
              </w:rPr>
              <w:t xml:space="preserve"> for health-related opportunities</w:t>
            </w:r>
            <w:r w:rsidR="008B17EA">
              <w:rPr>
                <w:rFonts w:asciiTheme="minorHAnsi" w:hAnsiTheme="minorHAnsi"/>
                <w:sz w:val="22"/>
                <w:szCs w:val="22"/>
              </w:rPr>
              <w:t>.</w:t>
            </w:r>
          </w:p>
          <w:p w14:paraId="1CE5E08D" w14:textId="5E5678CA" w:rsidR="005F360F" w:rsidRPr="00331E31" w:rsidRDefault="00782C44" w:rsidP="00331E31">
            <w:pPr>
              <w:pStyle w:val="ListParagraph"/>
              <w:numPr>
                <w:ilvl w:val="0"/>
                <w:numId w:val="12"/>
              </w:numPr>
              <w:rPr>
                <w:rFonts w:ascii="Calibri" w:eastAsia="Calibri" w:hAnsi="Calibri" w:cs="Calibri"/>
                <w:color w:val="000000" w:themeColor="text1"/>
                <w:sz w:val="22"/>
                <w:szCs w:val="22"/>
              </w:rPr>
            </w:pPr>
            <w:r>
              <w:rPr>
                <w:rFonts w:asciiTheme="minorHAnsi" w:hAnsiTheme="minorHAnsi"/>
                <w:sz w:val="22"/>
                <w:szCs w:val="22"/>
              </w:rPr>
              <w:t>Reach out to your state library and their public library consultant to see if LSTA funding may be available to support your programming</w:t>
            </w:r>
            <w:r w:rsidR="008B17EA">
              <w:rPr>
                <w:rFonts w:asciiTheme="minorHAnsi" w:hAnsiTheme="minorHAnsi"/>
                <w:sz w:val="22"/>
                <w:szCs w:val="22"/>
              </w:rPr>
              <w:t>.</w:t>
            </w:r>
          </w:p>
          <w:p w14:paraId="1A1DE996" w14:textId="151BD100" w:rsidR="007D291D" w:rsidRDefault="007D291D" w:rsidP="00C20A0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000000" w:themeColor="text1"/>
                <w:sz w:val="22"/>
                <w:szCs w:val="22"/>
              </w:rPr>
            </w:pPr>
          </w:p>
          <w:p w14:paraId="6A5C6812" w14:textId="13CA68CC" w:rsidR="00974466" w:rsidRDefault="00974466" w:rsidP="00C20A0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color w:val="000000" w:themeColor="text1"/>
                <w:sz w:val="22"/>
                <w:szCs w:val="22"/>
              </w:rPr>
            </w:pPr>
            <w:r w:rsidRPr="00974466">
              <w:rPr>
                <w:rFonts w:ascii="Calibri" w:eastAsia="Calibri" w:hAnsi="Calibri" w:cs="Calibri"/>
                <w:b/>
                <w:color w:val="000000" w:themeColor="text1"/>
                <w:sz w:val="22"/>
                <w:szCs w:val="22"/>
              </w:rPr>
              <w:t>Communication Planning</w:t>
            </w:r>
          </w:p>
          <w:p w14:paraId="57232569" w14:textId="77777777" w:rsidR="00974466" w:rsidRPr="00974466" w:rsidRDefault="00974466" w:rsidP="00C20A0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color w:val="000000" w:themeColor="text1"/>
                <w:sz w:val="16"/>
                <w:szCs w:val="16"/>
              </w:rPr>
            </w:pPr>
          </w:p>
          <w:p w14:paraId="55828BCB" w14:textId="0035400F" w:rsidR="005F360F" w:rsidRPr="00331E31" w:rsidRDefault="000F4A68" w:rsidP="00331E31">
            <w:pPr>
              <w:rPr>
                <w:rFonts w:asciiTheme="minorHAnsi" w:hAnsiTheme="minorHAnsi"/>
              </w:rPr>
            </w:pPr>
            <w:r w:rsidRPr="000F4A68">
              <w:rPr>
                <w:rFonts w:asciiTheme="minorHAnsi" w:hAnsiTheme="minorHAnsi"/>
              </w:rPr>
              <w:t xml:space="preserve">As with all projects and initiatives your library </w:t>
            </w:r>
            <w:r>
              <w:rPr>
                <w:rFonts w:asciiTheme="minorHAnsi" w:hAnsiTheme="minorHAnsi"/>
              </w:rPr>
              <w:t>seeks to sustain</w:t>
            </w:r>
            <w:r w:rsidRPr="000F4A68">
              <w:rPr>
                <w:rFonts w:asciiTheme="minorHAnsi" w:hAnsiTheme="minorHAnsi"/>
              </w:rPr>
              <w:t>, communication is key. WebJunction’s</w:t>
            </w:r>
            <w:r>
              <w:rPr>
                <w:rFonts w:asciiTheme="minorHAnsi" w:hAnsiTheme="minorHAnsi"/>
                <w:i/>
              </w:rPr>
              <w:t xml:space="preserve"> </w:t>
            </w:r>
            <w:hyperlink r:id="rId27" w:history="1">
              <w:r w:rsidRPr="000F4A68">
                <w:rPr>
                  <w:rStyle w:val="Hyperlink"/>
                  <w:rFonts w:asciiTheme="minorHAnsi" w:hAnsiTheme="minorHAnsi"/>
                </w:rPr>
                <w:t>Health Happens in Libraries Communications Guide</w:t>
              </w:r>
            </w:hyperlink>
            <w:r>
              <w:rPr>
                <w:rFonts w:asciiTheme="minorHAnsi" w:hAnsiTheme="minorHAnsi"/>
              </w:rPr>
              <w:t xml:space="preserve"> (pdf)</w:t>
            </w:r>
            <w:r w:rsidRPr="00EB3BF9">
              <w:rPr>
                <w:rFonts w:asciiTheme="minorHAnsi" w:hAnsiTheme="minorHAnsi"/>
              </w:rPr>
              <w:t xml:space="preserve"> includes key messages and strategies for library staff to target communications to multiple stakeholders about the important role of libraries in supporting community health.</w:t>
            </w:r>
          </w:p>
        </w:tc>
      </w:tr>
      <w:bookmarkEnd w:id="0"/>
      <w:tr w:rsidR="007C7C5E" w:rsidRPr="00F0203C" w14:paraId="00407153" w14:textId="77777777" w:rsidTr="00331E31">
        <w:tc>
          <w:tcPr>
            <w:tcW w:w="9260" w:type="dxa"/>
            <w:tcBorders>
              <w:left w:val="single" w:sz="8" w:space="0" w:color="000000"/>
              <w:bottom w:val="single" w:sz="8" w:space="0" w:color="000000"/>
              <w:right w:val="single" w:sz="8" w:space="0" w:color="000000"/>
            </w:tcBorders>
            <w:shd w:val="clear" w:color="auto" w:fill="31849B"/>
            <w:tcMar>
              <w:top w:w="100" w:type="dxa"/>
              <w:left w:w="100" w:type="dxa"/>
              <w:bottom w:w="100" w:type="dxa"/>
              <w:right w:w="100" w:type="dxa"/>
            </w:tcMar>
          </w:tcPr>
          <w:p w14:paraId="452D91D5" w14:textId="67107923" w:rsidR="007C7C5E" w:rsidRPr="00F0203C" w:rsidRDefault="00171EAC" w:rsidP="00200270">
            <w:pPr>
              <w:spacing w:after="200"/>
              <w:rPr>
                <w:rFonts w:asciiTheme="minorHAnsi" w:hAnsiTheme="minorHAnsi"/>
              </w:rPr>
            </w:pPr>
            <w:r w:rsidRPr="0043078B">
              <w:rPr>
                <w:rFonts w:asciiTheme="minorHAnsi" w:hAnsiTheme="minorHAnsi"/>
              </w:rPr>
              <w:lastRenderedPageBreak/>
              <w:t xml:space="preserve"> </w:t>
            </w:r>
            <w:r w:rsidR="007C7C5E" w:rsidRPr="00F0203C">
              <w:rPr>
                <w:rFonts w:asciiTheme="minorHAnsi" w:hAnsiTheme="minorHAnsi"/>
                <w:b/>
                <w:color w:val="FFFFFF"/>
                <w:shd w:val="clear" w:color="auto" w:fill="31849B"/>
              </w:rPr>
              <w:t>Action Plan:</w:t>
            </w:r>
            <w:r w:rsidR="007C7C5E" w:rsidRPr="00F0203C">
              <w:rPr>
                <w:rFonts w:ascii="Calibri" w:eastAsia="Calibri" w:hAnsi="Calibri" w:cs="Calibri"/>
                <w:color w:val="FFFFFF"/>
              </w:rPr>
              <w:t xml:space="preserve"> (include some simple next steps, along with who, when, etc.)</w:t>
            </w:r>
          </w:p>
        </w:tc>
      </w:tr>
      <w:tr w:rsidR="007C7C5E" w:rsidRPr="00F0203C" w14:paraId="745EE3A7" w14:textId="77777777" w:rsidTr="00331E31">
        <w:tc>
          <w:tcPr>
            <w:tcW w:w="92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D3F82A5" w14:textId="77777777" w:rsidR="007C7C5E" w:rsidRPr="00F0203C" w:rsidRDefault="007C7C5E" w:rsidP="00200270">
            <w:pPr>
              <w:rPr>
                <w:rFonts w:asciiTheme="minorHAnsi" w:hAnsiTheme="minorHAnsi"/>
              </w:rPr>
            </w:pPr>
          </w:p>
          <w:p w14:paraId="1883E529" w14:textId="77777777" w:rsidR="007C7C5E" w:rsidRPr="00F0203C" w:rsidRDefault="007C7C5E" w:rsidP="00200270">
            <w:pPr>
              <w:rPr>
                <w:rFonts w:asciiTheme="minorHAnsi" w:hAnsiTheme="minorHAnsi"/>
              </w:rPr>
            </w:pPr>
          </w:p>
          <w:p w14:paraId="16FB1AFB" w14:textId="6C9E8C4A" w:rsidR="007C7C5E" w:rsidRDefault="007C7C5E" w:rsidP="00200270">
            <w:pPr>
              <w:rPr>
                <w:rFonts w:asciiTheme="minorHAnsi" w:hAnsiTheme="minorHAnsi"/>
              </w:rPr>
            </w:pPr>
          </w:p>
          <w:p w14:paraId="2A6DE296" w14:textId="15E7248B" w:rsidR="00731442" w:rsidRDefault="00731442" w:rsidP="00200270">
            <w:pPr>
              <w:rPr>
                <w:rFonts w:asciiTheme="minorHAnsi" w:hAnsiTheme="minorHAnsi"/>
              </w:rPr>
            </w:pPr>
          </w:p>
          <w:p w14:paraId="5F71989A" w14:textId="23F82551" w:rsidR="00331E31" w:rsidRDefault="00331E31" w:rsidP="00200270">
            <w:pPr>
              <w:rPr>
                <w:rFonts w:asciiTheme="minorHAnsi" w:hAnsiTheme="minorHAnsi"/>
              </w:rPr>
            </w:pPr>
          </w:p>
          <w:p w14:paraId="01BC6A86" w14:textId="344F3ED8" w:rsidR="00331E31" w:rsidRDefault="00331E31" w:rsidP="00200270">
            <w:pPr>
              <w:rPr>
                <w:rFonts w:asciiTheme="minorHAnsi" w:hAnsiTheme="minorHAnsi"/>
              </w:rPr>
            </w:pPr>
          </w:p>
          <w:p w14:paraId="5F2AA5BB" w14:textId="0224EFCC" w:rsidR="00331E31" w:rsidRDefault="00331E31" w:rsidP="00200270">
            <w:pPr>
              <w:rPr>
                <w:rFonts w:asciiTheme="minorHAnsi" w:hAnsiTheme="minorHAnsi"/>
              </w:rPr>
            </w:pPr>
          </w:p>
          <w:p w14:paraId="5E10180F" w14:textId="2A77E513" w:rsidR="00331E31" w:rsidRDefault="00331E31" w:rsidP="00200270">
            <w:pPr>
              <w:rPr>
                <w:rFonts w:asciiTheme="minorHAnsi" w:hAnsiTheme="minorHAnsi"/>
              </w:rPr>
            </w:pPr>
          </w:p>
          <w:p w14:paraId="549BCA6A" w14:textId="77B12D68" w:rsidR="00331E31" w:rsidRDefault="00331E31" w:rsidP="00200270">
            <w:pPr>
              <w:rPr>
                <w:rFonts w:asciiTheme="minorHAnsi" w:hAnsiTheme="minorHAnsi"/>
              </w:rPr>
            </w:pPr>
          </w:p>
          <w:p w14:paraId="6327D402" w14:textId="09FD39DB" w:rsidR="00331E31" w:rsidRDefault="00331E31" w:rsidP="00200270">
            <w:pPr>
              <w:rPr>
                <w:rFonts w:asciiTheme="minorHAnsi" w:hAnsiTheme="minorHAnsi"/>
              </w:rPr>
            </w:pPr>
          </w:p>
          <w:p w14:paraId="52A133F7" w14:textId="0D53676C" w:rsidR="00331E31" w:rsidRDefault="00331E31" w:rsidP="00200270">
            <w:pPr>
              <w:rPr>
                <w:rFonts w:asciiTheme="minorHAnsi" w:hAnsiTheme="minorHAnsi"/>
              </w:rPr>
            </w:pPr>
          </w:p>
          <w:p w14:paraId="53B341CC" w14:textId="1EF0055B" w:rsidR="00331E31" w:rsidRDefault="00331E31" w:rsidP="00200270">
            <w:pPr>
              <w:rPr>
                <w:rFonts w:asciiTheme="minorHAnsi" w:hAnsiTheme="minorHAnsi"/>
              </w:rPr>
            </w:pPr>
          </w:p>
          <w:p w14:paraId="790A2A27" w14:textId="16001FEB" w:rsidR="00331E31" w:rsidRDefault="00331E31" w:rsidP="00200270">
            <w:pPr>
              <w:rPr>
                <w:rFonts w:asciiTheme="minorHAnsi" w:hAnsiTheme="minorHAnsi"/>
              </w:rPr>
            </w:pPr>
          </w:p>
          <w:p w14:paraId="1DD536B1" w14:textId="179FE03F" w:rsidR="00331E31" w:rsidRDefault="00331E31" w:rsidP="00200270">
            <w:pPr>
              <w:rPr>
                <w:rFonts w:asciiTheme="minorHAnsi" w:hAnsiTheme="minorHAnsi"/>
              </w:rPr>
            </w:pPr>
          </w:p>
          <w:p w14:paraId="6B6A9059" w14:textId="7230A0C3" w:rsidR="00331E31" w:rsidRDefault="00331E31" w:rsidP="00200270">
            <w:pPr>
              <w:rPr>
                <w:rFonts w:asciiTheme="minorHAnsi" w:hAnsiTheme="minorHAnsi"/>
              </w:rPr>
            </w:pPr>
          </w:p>
          <w:p w14:paraId="4E94518C" w14:textId="2B0959AD" w:rsidR="00331E31" w:rsidRDefault="00331E31" w:rsidP="00200270">
            <w:pPr>
              <w:rPr>
                <w:rFonts w:asciiTheme="minorHAnsi" w:hAnsiTheme="minorHAnsi"/>
              </w:rPr>
            </w:pPr>
          </w:p>
          <w:p w14:paraId="20C21851" w14:textId="512BA66E" w:rsidR="00331E31" w:rsidRDefault="00331E31" w:rsidP="00200270">
            <w:pPr>
              <w:rPr>
                <w:rFonts w:asciiTheme="minorHAnsi" w:hAnsiTheme="minorHAnsi"/>
              </w:rPr>
            </w:pPr>
          </w:p>
          <w:p w14:paraId="129C9CFC" w14:textId="1D3F2CEA" w:rsidR="00331E31" w:rsidRDefault="00331E31" w:rsidP="00200270">
            <w:pPr>
              <w:rPr>
                <w:rFonts w:asciiTheme="minorHAnsi" w:hAnsiTheme="minorHAnsi"/>
              </w:rPr>
            </w:pPr>
          </w:p>
          <w:p w14:paraId="1BAADDC8" w14:textId="050B1428" w:rsidR="00331E31" w:rsidRDefault="00331E31" w:rsidP="00200270">
            <w:pPr>
              <w:rPr>
                <w:rFonts w:asciiTheme="minorHAnsi" w:hAnsiTheme="minorHAnsi"/>
              </w:rPr>
            </w:pPr>
          </w:p>
          <w:p w14:paraId="1510F57C" w14:textId="46A65D4E" w:rsidR="00331E31" w:rsidRDefault="00331E31" w:rsidP="00200270">
            <w:pPr>
              <w:rPr>
                <w:rFonts w:asciiTheme="minorHAnsi" w:hAnsiTheme="minorHAnsi"/>
              </w:rPr>
            </w:pPr>
          </w:p>
          <w:p w14:paraId="77564935" w14:textId="44436838" w:rsidR="00331E31" w:rsidRDefault="00331E31" w:rsidP="00200270">
            <w:pPr>
              <w:rPr>
                <w:rFonts w:asciiTheme="minorHAnsi" w:hAnsiTheme="minorHAnsi"/>
              </w:rPr>
            </w:pPr>
          </w:p>
          <w:p w14:paraId="690210D2" w14:textId="0F4C3863" w:rsidR="00331E31" w:rsidRDefault="00331E31" w:rsidP="00200270">
            <w:pPr>
              <w:rPr>
                <w:rFonts w:asciiTheme="minorHAnsi" w:hAnsiTheme="minorHAnsi"/>
              </w:rPr>
            </w:pPr>
          </w:p>
          <w:p w14:paraId="7A1BD73F" w14:textId="191D8F50" w:rsidR="00331E31" w:rsidRDefault="00331E31" w:rsidP="00200270">
            <w:pPr>
              <w:rPr>
                <w:rFonts w:asciiTheme="minorHAnsi" w:hAnsiTheme="minorHAnsi"/>
              </w:rPr>
            </w:pPr>
          </w:p>
          <w:p w14:paraId="1E0FBA9E" w14:textId="5C770EF9" w:rsidR="00331E31" w:rsidRDefault="00331E31" w:rsidP="00200270">
            <w:pPr>
              <w:rPr>
                <w:rFonts w:asciiTheme="minorHAnsi" w:hAnsiTheme="minorHAnsi"/>
              </w:rPr>
            </w:pPr>
          </w:p>
          <w:p w14:paraId="5E863C8C" w14:textId="5ECDBBBF" w:rsidR="00331E31" w:rsidRDefault="00331E31" w:rsidP="00200270">
            <w:pPr>
              <w:rPr>
                <w:rFonts w:asciiTheme="minorHAnsi" w:hAnsiTheme="minorHAnsi"/>
              </w:rPr>
            </w:pPr>
          </w:p>
          <w:p w14:paraId="15A87604" w14:textId="7AC432F1" w:rsidR="00331E31" w:rsidRDefault="00331E31" w:rsidP="00200270">
            <w:pPr>
              <w:rPr>
                <w:rFonts w:asciiTheme="minorHAnsi" w:hAnsiTheme="minorHAnsi"/>
              </w:rPr>
            </w:pPr>
          </w:p>
          <w:p w14:paraId="53E3504B" w14:textId="528C3A1E" w:rsidR="00331E31" w:rsidRDefault="00331E31" w:rsidP="00200270">
            <w:pPr>
              <w:rPr>
                <w:rFonts w:asciiTheme="minorHAnsi" w:hAnsiTheme="minorHAnsi"/>
              </w:rPr>
            </w:pPr>
          </w:p>
          <w:p w14:paraId="689E67D0" w14:textId="20018B61" w:rsidR="00331E31" w:rsidRDefault="00331E31" w:rsidP="00200270">
            <w:pPr>
              <w:rPr>
                <w:rFonts w:asciiTheme="minorHAnsi" w:hAnsiTheme="minorHAnsi"/>
              </w:rPr>
            </w:pPr>
          </w:p>
          <w:p w14:paraId="764CC288" w14:textId="79CFC161" w:rsidR="00331E31" w:rsidRDefault="00331E31" w:rsidP="00200270">
            <w:pPr>
              <w:rPr>
                <w:rFonts w:asciiTheme="minorHAnsi" w:hAnsiTheme="minorHAnsi"/>
              </w:rPr>
            </w:pPr>
          </w:p>
          <w:p w14:paraId="323AAEAF" w14:textId="104C4093" w:rsidR="00331E31" w:rsidRDefault="00331E31" w:rsidP="00200270">
            <w:pPr>
              <w:rPr>
                <w:rFonts w:asciiTheme="minorHAnsi" w:hAnsiTheme="minorHAnsi"/>
              </w:rPr>
            </w:pPr>
          </w:p>
          <w:p w14:paraId="58560870" w14:textId="778EA400" w:rsidR="00331E31" w:rsidRDefault="00331E31" w:rsidP="00200270">
            <w:pPr>
              <w:rPr>
                <w:rFonts w:asciiTheme="minorHAnsi" w:hAnsiTheme="minorHAnsi"/>
              </w:rPr>
            </w:pPr>
          </w:p>
          <w:p w14:paraId="363682BF" w14:textId="64429ED8" w:rsidR="00331E31" w:rsidRDefault="00331E31" w:rsidP="00200270">
            <w:pPr>
              <w:rPr>
                <w:rFonts w:asciiTheme="minorHAnsi" w:hAnsiTheme="minorHAnsi"/>
              </w:rPr>
            </w:pPr>
          </w:p>
          <w:p w14:paraId="6AD4ACEB" w14:textId="7BFA9526" w:rsidR="00331E31" w:rsidRDefault="00331E31" w:rsidP="00200270">
            <w:pPr>
              <w:rPr>
                <w:rFonts w:asciiTheme="minorHAnsi" w:hAnsiTheme="minorHAnsi"/>
              </w:rPr>
            </w:pPr>
          </w:p>
          <w:p w14:paraId="5738D4A8" w14:textId="77777777" w:rsidR="00331E31" w:rsidRDefault="00331E31" w:rsidP="00200270">
            <w:pPr>
              <w:rPr>
                <w:rFonts w:asciiTheme="minorHAnsi" w:hAnsiTheme="minorHAnsi"/>
              </w:rPr>
            </w:pPr>
          </w:p>
          <w:p w14:paraId="3A46D4CB" w14:textId="77777777" w:rsidR="007C7C5E" w:rsidRDefault="007C7C5E" w:rsidP="00200270">
            <w:pPr>
              <w:rPr>
                <w:rFonts w:asciiTheme="minorHAnsi" w:hAnsiTheme="minorHAnsi"/>
              </w:rPr>
            </w:pPr>
          </w:p>
          <w:p w14:paraId="705B86D1" w14:textId="2B892604" w:rsidR="007C7C5E" w:rsidRPr="00F0203C" w:rsidRDefault="007C7C5E" w:rsidP="00200270">
            <w:pPr>
              <w:rPr>
                <w:rFonts w:asciiTheme="minorHAnsi" w:hAnsiTheme="minorHAnsi"/>
              </w:rPr>
            </w:pPr>
          </w:p>
          <w:p w14:paraId="5221C3BC" w14:textId="37C8ACE9" w:rsidR="007C7C5E" w:rsidRPr="00F0203C" w:rsidRDefault="007C7C5E" w:rsidP="00200270">
            <w:pPr>
              <w:rPr>
                <w:rFonts w:asciiTheme="minorHAnsi" w:hAnsiTheme="minorHAnsi"/>
              </w:rPr>
            </w:pPr>
            <w:r w:rsidRPr="00F0203C">
              <w:rPr>
                <w:rFonts w:asciiTheme="minorHAnsi" w:hAnsiTheme="minorHAnsi"/>
              </w:rPr>
              <w:t xml:space="preserve"> </w:t>
            </w:r>
          </w:p>
        </w:tc>
      </w:tr>
    </w:tbl>
    <w:p w14:paraId="182A5923" w14:textId="452338D9" w:rsidR="00951362" w:rsidRPr="0043078B" w:rsidRDefault="00951362">
      <w:pPr>
        <w:rPr>
          <w:rFonts w:asciiTheme="minorHAnsi" w:hAnsiTheme="minorHAnsi"/>
        </w:rPr>
      </w:pPr>
    </w:p>
    <w:sectPr w:rsidR="00951362" w:rsidRPr="0043078B">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altName w:val="Calibr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2B8D"/>
    <w:multiLevelType w:val="hybridMultilevel"/>
    <w:tmpl w:val="10781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3D779B"/>
    <w:multiLevelType w:val="hybridMultilevel"/>
    <w:tmpl w:val="EE84B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E311C1"/>
    <w:multiLevelType w:val="hybridMultilevel"/>
    <w:tmpl w:val="8E886C06"/>
    <w:lvl w:ilvl="0" w:tplc="7BE8EE2E">
      <w:start w:val="1"/>
      <w:numFmt w:val="bullet"/>
      <w:lvlText w:val="•"/>
      <w:lvlJc w:val="left"/>
      <w:pPr>
        <w:tabs>
          <w:tab w:val="num" w:pos="720"/>
        </w:tabs>
        <w:ind w:left="720" w:hanging="360"/>
      </w:pPr>
      <w:rPr>
        <w:rFonts w:ascii="Arial" w:hAnsi="Arial" w:hint="default"/>
      </w:rPr>
    </w:lvl>
    <w:lvl w:ilvl="1" w:tplc="0F826938">
      <w:start w:val="1"/>
      <w:numFmt w:val="bullet"/>
      <w:lvlText w:val="•"/>
      <w:lvlJc w:val="left"/>
      <w:pPr>
        <w:tabs>
          <w:tab w:val="num" w:pos="1440"/>
        </w:tabs>
        <w:ind w:left="1440" w:hanging="360"/>
      </w:pPr>
      <w:rPr>
        <w:rFonts w:ascii="Arial" w:hAnsi="Arial" w:hint="default"/>
      </w:rPr>
    </w:lvl>
    <w:lvl w:ilvl="2" w:tplc="E3A824AA" w:tentative="1">
      <w:start w:val="1"/>
      <w:numFmt w:val="bullet"/>
      <w:lvlText w:val="•"/>
      <w:lvlJc w:val="left"/>
      <w:pPr>
        <w:tabs>
          <w:tab w:val="num" w:pos="2160"/>
        </w:tabs>
        <w:ind w:left="2160" w:hanging="360"/>
      </w:pPr>
      <w:rPr>
        <w:rFonts w:ascii="Arial" w:hAnsi="Arial" w:hint="default"/>
      </w:rPr>
    </w:lvl>
    <w:lvl w:ilvl="3" w:tplc="EFCE51BE" w:tentative="1">
      <w:start w:val="1"/>
      <w:numFmt w:val="bullet"/>
      <w:lvlText w:val="•"/>
      <w:lvlJc w:val="left"/>
      <w:pPr>
        <w:tabs>
          <w:tab w:val="num" w:pos="2880"/>
        </w:tabs>
        <w:ind w:left="2880" w:hanging="360"/>
      </w:pPr>
      <w:rPr>
        <w:rFonts w:ascii="Arial" w:hAnsi="Arial" w:hint="default"/>
      </w:rPr>
    </w:lvl>
    <w:lvl w:ilvl="4" w:tplc="565A3F4E" w:tentative="1">
      <w:start w:val="1"/>
      <w:numFmt w:val="bullet"/>
      <w:lvlText w:val="•"/>
      <w:lvlJc w:val="left"/>
      <w:pPr>
        <w:tabs>
          <w:tab w:val="num" w:pos="3600"/>
        </w:tabs>
        <w:ind w:left="3600" w:hanging="360"/>
      </w:pPr>
      <w:rPr>
        <w:rFonts w:ascii="Arial" w:hAnsi="Arial" w:hint="default"/>
      </w:rPr>
    </w:lvl>
    <w:lvl w:ilvl="5" w:tplc="166EFB28" w:tentative="1">
      <w:start w:val="1"/>
      <w:numFmt w:val="bullet"/>
      <w:lvlText w:val="•"/>
      <w:lvlJc w:val="left"/>
      <w:pPr>
        <w:tabs>
          <w:tab w:val="num" w:pos="4320"/>
        </w:tabs>
        <w:ind w:left="4320" w:hanging="360"/>
      </w:pPr>
      <w:rPr>
        <w:rFonts w:ascii="Arial" w:hAnsi="Arial" w:hint="default"/>
      </w:rPr>
    </w:lvl>
    <w:lvl w:ilvl="6" w:tplc="AF8E5E64" w:tentative="1">
      <w:start w:val="1"/>
      <w:numFmt w:val="bullet"/>
      <w:lvlText w:val="•"/>
      <w:lvlJc w:val="left"/>
      <w:pPr>
        <w:tabs>
          <w:tab w:val="num" w:pos="5040"/>
        </w:tabs>
        <w:ind w:left="5040" w:hanging="360"/>
      </w:pPr>
      <w:rPr>
        <w:rFonts w:ascii="Arial" w:hAnsi="Arial" w:hint="default"/>
      </w:rPr>
    </w:lvl>
    <w:lvl w:ilvl="7" w:tplc="B016B67C" w:tentative="1">
      <w:start w:val="1"/>
      <w:numFmt w:val="bullet"/>
      <w:lvlText w:val="•"/>
      <w:lvlJc w:val="left"/>
      <w:pPr>
        <w:tabs>
          <w:tab w:val="num" w:pos="5760"/>
        </w:tabs>
        <w:ind w:left="5760" w:hanging="360"/>
      </w:pPr>
      <w:rPr>
        <w:rFonts w:ascii="Arial" w:hAnsi="Arial" w:hint="default"/>
      </w:rPr>
    </w:lvl>
    <w:lvl w:ilvl="8" w:tplc="384E9BF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86F22DA"/>
    <w:multiLevelType w:val="hybridMultilevel"/>
    <w:tmpl w:val="6F34A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4300AA"/>
    <w:multiLevelType w:val="hybridMultilevel"/>
    <w:tmpl w:val="A2C274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8A867D8"/>
    <w:multiLevelType w:val="hybridMultilevel"/>
    <w:tmpl w:val="CAF24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1827291"/>
    <w:multiLevelType w:val="hybridMultilevel"/>
    <w:tmpl w:val="EE84B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601337"/>
    <w:multiLevelType w:val="multilevel"/>
    <w:tmpl w:val="BBA8B90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15:restartNumberingAfterBreak="0">
    <w:nsid w:val="5F964B3F"/>
    <w:multiLevelType w:val="hybridMultilevel"/>
    <w:tmpl w:val="50949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D74C89"/>
    <w:multiLevelType w:val="hybridMultilevel"/>
    <w:tmpl w:val="EE84B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520B8A"/>
    <w:multiLevelType w:val="hybridMultilevel"/>
    <w:tmpl w:val="409C2664"/>
    <w:lvl w:ilvl="0" w:tplc="398CFFA2">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F76EE4"/>
    <w:multiLevelType w:val="hybridMultilevel"/>
    <w:tmpl w:val="EC007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9"/>
  </w:num>
  <w:num w:numId="4">
    <w:abstractNumId w:val="1"/>
  </w:num>
  <w:num w:numId="5">
    <w:abstractNumId w:val="10"/>
  </w:num>
  <w:num w:numId="6">
    <w:abstractNumId w:val="2"/>
  </w:num>
  <w:num w:numId="7">
    <w:abstractNumId w:val="4"/>
  </w:num>
  <w:num w:numId="8">
    <w:abstractNumId w:val="8"/>
  </w:num>
  <w:num w:numId="9">
    <w:abstractNumId w:val="5"/>
  </w:num>
  <w:num w:numId="10">
    <w:abstractNumId w:val="11"/>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362"/>
    <w:rsid w:val="000378AE"/>
    <w:rsid w:val="00042592"/>
    <w:rsid w:val="00053ABC"/>
    <w:rsid w:val="00072B2E"/>
    <w:rsid w:val="000A2749"/>
    <w:rsid w:val="000F4A68"/>
    <w:rsid w:val="000F6725"/>
    <w:rsid w:val="00141E5E"/>
    <w:rsid w:val="00150AD2"/>
    <w:rsid w:val="001627FC"/>
    <w:rsid w:val="00171EAC"/>
    <w:rsid w:val="001804DC"/>
    <w:rsid w:val="00221901"/>
    <w:rsid w:val="0026202E"/>
    <w:rsid w:val="00284976"/>
    <w:rsid w:val="002C6E3B"/>
    <w:rsid w:val="00331E31"/>
    <w:rsid w:val="0034180D"/>
    <w:rsid w:val="003A220C"/>
    <w:rsid w:val="003B1257"/>
    <w:rsid w:val="003B7B5A"/>
    <w:rsid w:val="003C1DD3"/>
    <w:rsid w:val="00401BF9"/>
    <w:rsid w:val="004059CB"/>
    <w:rsid w:val="0043078B"/>
    <w:rsid w:val="00433434"/>
    <w:rsid w:val="0044514C"/>
    <w:rsid w:val="00446C97"/>
    <w:rsid w:val="0046296B"/>
    <w:rsid w:val="0055694C"/>
    <w:rsid w:val="00557511"/>
    <w:rsid w:val="00577A7A"/>
    <w:rsid w:val="005C76B4"/>
    <w:rsid w:val="005D2C8E"/>
    <w:rsid w:val="005F21D5"/>
    <w:rsid w:val="005F2367"/>
    <w:rsid w:val="005F360F"/>
    <w:rsid w:val="005F6E72"/>
    <w:rsid w:val="00626462"/>
    <w:rsid w:val="006459FB"/>
    <w:rsid w:val="00651629"/>
    <w:rsid w:val="006746FA"/>
    <w:rsid w:val="00676274"/>
    <w:rsid w:val="006E33B5"/>
    <w:rsid w:val="006F3C22"/>
    <w:rsid w:val="00731442"/>
    <w:rsid w:val="00772404"/>
    <w:rsid w:val="00772604"/>
    <w:rsid w:val="00782C44"/>
    <w:rsid w:val="00790D48"/>
    <w:rsid w:val="0079142E"/>
    <w:rsid w:val="007A53FB"/>
    <w:rsid w:val="007C6CB7"/>
    <w:rsid w:val="007C7C5E"/>
    <w:rsid w:val="007D291D"/>
    <w:rsid w:val="008101D0"/>
    <w:rsid w:val="00851BEA"/>
    <w:rsid w:val="0087320F"/>
    <w:rsid w:val="00886457"/>
    <w:rsid w:val="008B17EA"/>
    <w:rsid w:val="008D70E7"/>
    <w:rsid w:val="009052CE"/>
    <w:rsid w:val="00921390"/>
    <w:rsid w:val="00951362"/>
    <w:rsid w:val="00974466"/>
    <w:rsid w:val="009877BB"/>
    <w:rsid w:val="009968B7"/>
    <w:rsid w:val="009B36D7"/>
    <w:rsid w:val="00A05C49"/>
    <w:rsid w:val="00A25FDF"/>
    <w:rsid w:val="00A405E0"/>
    <w:rsid w:val="00A40876"/>
    <w:rsid w:val="00A52009"/>
    <w:rsid w:val="00A5411E"/>
    <w:rsid w:val="00A858DF"/>
    <w:rsid w:val="00AB30C7"/>
    <w:rsid w:val="00B34B4F"/>
    <w:rsid w:val="00B44C0A"/>
    <w:rsid w:val="00B82B85"/>
    <w:rsid w:val="00BB2DD6"/>
    <w:rsid w:val="00BC479D"/>
    <w:rsid w:val="00C20A00"/>
    <w:rsid w:val="00C84048"/>
    <w:rsid w:val="00D24FB6"/>
    <w:rsid w:val="00D66DC9"/>
    <w:rsid w:val="00D84615"/>
    <w:rsid w:val="00D9334A"/>
    <w:rsid w:val="00DC6545"/>
    <w:rsid w:val="00E030E1"/>
    <w:rsid w:val="00E04BEE"/>
    <w:rsid w:val="00E31114"/>
    <w:rsid w:val="00E32677"/>
    <w:rsid w:val="00E85D1E"/>
    <w:rsid w:val="00EB3BF9"/>
    <w:rsid w:val="00EC6D54"/>
    <w:rsid w:val="00EC79FA"/>
    <w:rsid w:val="00EF0A78"/>
    <w:rsid w:val="00EF2296"/>
    <w:rsid w:val="00F01F6D"/>
    <w:rsid w:val="00F0203C"/>
    <w:rsid w:val="00F148A1"/>
    <w:rsid w:val="00F41470"/>
    <w:rsid w:val="00FC4136"/>
    <w:rsid w:val="00FC5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28CB0"/>
  <w15:docId w15:val="{C1C24D9E-B905-4F02-9846-2C8F75DF6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43078B"/>
    <w:rPr>
      <w:color w:val="0563C1" w:themeColor="hyperlink"/>
      <w:u w:val="single"/>
    </w:rPr>
  </w:style>
  <w:style w:type="character" w:styleId="Strong">
    <w:name w:val="Strong"/>
    <w:basedOn w:val="DefaultParagraphFont"/>
    <w:uiPriority w:val="22"/>
    <w:qFormat/>
    <w:rsid w:val="00F41470"/>
    <w:rPr>
      <w:b/>
      <w:bCs/>
    </w:rPr>
  </w:style>
  <w:style w:type="paragraph" w:styleId="NoSpacing">
    <w:name w:val="No Spacing"/>
    <w:uiPriority w:val="1"/>
    <w:qFormat/>
    <w:rsid w:val="00F41470"/>
    <w:pPr>
      <w:pBdr>
        <w:top w:val="nil"/>
        <w:left w:val="nil"/>
        <w:bottom w:val="nil"/>
        <w:right w:val="nil"/>
        <w:between w:val="nil"/>
        <w:bar w:val="nil"/>
      </w:pBdr>
      <w:spacing w:line="240" w:lineRule="auto"/>
    </w:pPr>
    <w:rPr>
      <w:rFonts w:ascii="Times New Roman" w:eastAsia="Arial Unicode MS" w:hAnsi="Times New Roman" w:cs="Times New Roman"/>
      <w:color w:val="auto"/>
      <w:sz w:val="24"/>
      <w:szCs w:val="24"/>
      <w:bdr w:val="nil"/>
    </w:rPr>
  </w:style>
  <w:style w:type="paragraph" w:styleId="BalloonText">
    <w:name w:val="Balloon Text"/>
    <w:basedOn w:val="Normal"/>
    <w:link w:val="BalloonTextChar"/>
    <w:uiPriority w:val="99"/>
    <w:semiHidden/>
    <w:unhideWhenUsed/>
    <w:rsid w:val="000F672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725"/>
    <w:rPr>
      <w:rFonts w:ascii="Segoe UI" w:hAnsi="Segoe UI" w:cs="Segoe UI"/>
      <w:sz w:val="18"/>
      <w:szCs w:val="18"/>
    </w:rPr>
  </w:style>
  <w:style w:type="character" w:styleId="FollowedHyperlink">
    <w:name w:val="FollowedHyperlink"/>
    <w:basedOn w:val="DefaultParagraphFont"/>
    <w:uiPriority w:val="99"/>
    <w:semiHidden/>
    <w:unhideWhenUsed/>
    <w:rsid w:val="00F0203C"/>
    <w:rPr>
      <w:color w:val="954F72" w:themeColor="followedHyperlink"/>
      <w:u w:val="single"/>
    </w:rPr>
  </w:style>
  <w:style w:type="character" w:styleId="Mention">
    <w:name w:val="Mention"/>
    <w:basedOn w:val="DefaultParagraphFont"/>
    <w:uiPriority w:val="99"/>
    <w:semiHidden/>
    <w:unhideWhenUsed/>
    <w:rsid w:val="00F0203C"/>
    <w:rPr>
      <w:color w:val="2B579A"/>
      <w:shd w:val="clear" w:color="auto" w:fill="E6E6E6"/>
    </w:rPr>
  </w:style>
  <w:style w:type="paragraph" w:styleId="ListParagraph">
    <w:name w:val="List Paragraph"/>
    <w:basedOn w:val="Normal"/>
    <w:uiPriority w:val="34"/>
    <w:qFormat/>
    <w:rsid w:val="002C6E3B"/>
    <w:pPr>
      <w:spacing w:line="240" w:lineRule="auto"/>
      <w:ind w:left="720"/>
      <w:contextualSpacing/>
    </w:pPr>
    <w:rPr>
      <w:rFonts w:ascii="Times New Roman" w:hAnsi="Times New Roman" w:cs="Times New Roman"/>
      <w:color w:val="auto"/>
      <w:sz w:val="24"/>
      <w:szCs w:val="24"/>
    </w:rPr>
  </w:style>
  <w:style w:type="character" w:styleId="UnresolvedMention">
    <w:name w:val="Unresolved Mention"/>
    <w:basedOn w:val="DefaultParagraphFont"/>
    <w:uiPriority w:val="99"/>
    <w:semiHidden/>
    <w:unhideWhenUsed/>
    <w:rsid w:val="00E85D1E"/>
    <w:rPr>
      <w:color w:val="808080"/>
      <w:shd w:val="clear" w:color="auto" w:fill="E6E6E6"/>
    </w:rPr>
  </w:style>
  <w:style w:type="character" w:styleId="CommentReference">
    <w:name w:val="annotation reference"/>
    <w:basedOn w:val="DefaultParagraphFont"/>
    <w:uiPriority w:val="99"/>
    <w:semiHidden/>
    <w:unhideWhenUsed/>
    <w:rsid w:val="00446C97"/>
    <w:rPr>
      <w:sz w:val="16"/>
      <w:szCs w:val="16"/>
    </w:rPr>
  </w:style>
  <w:style w:type="paragraph" w:styleId="CommentText">
    <w:name w:val="annotation text"/>
    <w:basedOn w:val="Normal"/>
    <w:link w:val="CommentTextChar"/>
    <w:uiPriority w:val="99"/>
    <w:semiHidden/>
    <w:unhideWhenUsed/>
    <w:rsid w:val="00446C97"/>
    <w:pPr>
      <w:spacing w:line="240" w:lineRule="auto"/>
    </w:pPr>
    <w:rPr>
      <w:sz w:val="20"/>
      <w:szCs w:val="20"/>
    </w:rPr>
  </w:style>
  <w:style w:type="character" w:customStyle="1" w:styleId="CommentTextChar">
    <w:name w:val="Comment Text Char"/>
    <w:basedOn w:val="DefaultParagraphFont"/>
    <w:link w:val="CommentText"/>
    <w:uiPriority w:val="99"/>
    <w:semiHidden/>
    <w:rsid w:val="00446C97"/>
    <w:rPr>
      <w:sz w:val="20"/>
      <w:szCs w:val="20"/>
    </w:rPr>
  </w:style>
  <w:style w:type="paragraph" w:styleId="CommentSubject">
    <w:name w:val="annotation subject"/>
    <w:basedOn w:val="CommentText"/>
    <w:next w:val="CommentText"/>
    <w:link w:val="CommentSubjectChar"/>
    <w:uiPriority w:val="99"/>
    <w:semiHidden/>
    <w:unhideWhenUsed/>
    <w:rsid w:val="00446C97"/>
    <w:rPr>
      <w:b/>
      <w:bCs/>
    </w:rPr>
  </w:style>
  <w:style w:type="character" w:customStyle="1" w:styleId="CommentSubjectChar">
    <w:name w:val="Comment Subject Char"/>
    <w:basedOn w:val="CommentTextChar"/>
    <w:link w:val="CommentSubject"/>
    <w:uiPriority w:val="99"/>
    <w:semiHidden/>
    <w:rsid w:val="00446C97"/>
    <w:rPr>
      <w:b/>
      <w:bCs/>
      <w:sz w:val="20"/>
      <w:szCs w:val="20"/>
    </w:rPr>
  </w:style>
  <w:style w:type="character" w:styleId="Emphasis">
    <w:name w:val="Emphasis"/>
    <w:basedOn w:val="DefaultParagraphFont"/>
    <w:uiPriority w:val="20"/>
    <w:qFormat/>
    <w:rsid w:val="00F01F6D"/>
    <w:rPr>
      <w:i/>
      <w:iCs/>
    </w:rPr>
  </w:style>
  <w:style w:type="character" w:customStyle="1" w:styleId="d-none">
    <w:name w:val="d-none"/>
    <w:basedOn w:val="DefaultParagraphFont"/>
    <w:rsid w:val="00A52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972938">
      <w:bodyDiv w:val="1"/>
      <w:marLeft w:val="0"/>
      <w:marRight w:val="0"/>
      <w:marTop w:val="0"/>
      <w:marBottom w:val="0"/>
      <w:divBdr>
        <w:top w:val="none" w:sz="0" w:space="0" w:color="auto"/>
        <w:left w:val="none" w:sz="0" w:space="0" w:color="auto"/>
        <w:bottom w:val="none" w:sz="0" w:space="0" w:color="auto"/>
        <w:right w:val="none" w:sz="0" w:space="0" w:color="auto"/>
      </w:divBdr>
    </w:div>
    <w:div w:id="344216334">
      <w:bodyDiv w:val="1"/>
      <w:marLeft w:val="0"/>
      <w:marRight w:val="0"/>
      <w:marTop w:val="0"/>
      <w:marBottom w:val="0"/>
      <w:divBdr>
        <w:top w:val="none" w:sz="0" w:space="0" w:color="auto"/>
        <w:left w:val="none" w:sz="0" w:space="0" w:color="auto"/>
        <w:bottom w:val="none" w:sz="0" w:space="0" w:color="auto"/>
        <w:right w:val="none" w:sz="0" w:space="0" w:color="auto"/>
      </w:divBdr>
    </w:div>
    <w:div w:id="1199048297">
      <w:bodyDiv w:val="1"/>
      <w:marLeft w:val="0"/>
      <w:marRight w:val="0"/>
      <w:marTop w:val="0"/>
      <w:marBottom w:val="0"/>
      <w:divBdr>
        <w:top w:val="none" w:sz="0" w:space="0" w:color="auto"/>
        <w:left w:val="none" w:sz="0" w:space="0" w:color="auto"/>
        <w:bottom w:val="none" w:sz="0" w:space="0" w:color="auto"/>
        <w:right w:val="none" w:sz="0" w:space="0" w:color="auto"/>
      </w:divBdr>
      <w:divsChild>
        <w:div w:id="2038315736">
          <w:marLeft w:val="0"/>
          <w:marRight w:val="0"/>
          <w:marTop w:val="0"/>
          <w:marBottom w:val="0"/>
          <w:divBdr>
            <w:top w:val="none" w:sz="0" w:space="0" w:color="auto"/>
            <w:left w:val="none" w:sz="0" w:space="0" w:color="auto"/>
            <w:bottom w:val="none" w:sz="0" w:space="0" w:color="auto"/>
            <w:right w:val="none" w:sz="0" w:space="0" w:color="auto"/>
          </w:divBdr>
        </w:div>
        <w:div w:id="2033875928">
          <w:marLeft w:val="0"/>
          <w:marRight w:val="0"/>
          <w:marTop w:val="0"/>
          <w:marBottom w:val="0"/>
          <w:divBdr>
            <w:top w:val="none" w:sz="0" w:space="0" w:color="auto"/>
            <w:left w:val="none" w:sz="0" w:space="0" w:color="auto"/>
            <w:bottom w:val="none" w:sz="0" w:space="0" w:color="auto"/>
            <w:right w:val="none" w:sz="0" w:space="0" w:color="auto"/>
          </w:divBdr>
        </w:div>
      </w:divsChild>
    </w:div>
    <w:div w:id="1254247406">
      <w:bodyDiv w:val="1"/>
      <w:marLeft w:val="0"/>
      <w:marRight w:val="0"/>
      <w:marTop w:val="0"/>
      <w:marBottom w:val="0"/>
      <w:divBdr>
        <w:top w:val="none" w:sz="0" w:space="0" w:color="auto"/>
        <w:left w:val="none" w:sz="0" w:space="0" w:color="auto"/>
        <w:bottom w:val="none" w:sz="0" w:space="0" w:color="auto"/>
        <w:right w:val="none" w:sz="0" w:space="0" w:color="auto"/>
      </w:divBdr>
      <w:divsChild>
        <w:div w:id="1297031429">
          <w:marLeft w:val="720"/>
          <w:marRight w:val="0"/>
          <w:marTop w:val="200"/>
          <w:marBottom w:val="0"/>
          <w:divBdr>
            <w:top w:val="none" w:sz="0" w:space="0" w:color="auto"/>
            <w:left w:val="none" w:sz="0" w:space="0" w:color="auto"/>
            <w:bottom w:val="none" w:sz="0" w:space="0" w:color="auto"/>
            <w:right w:val="none" w:sz="0" w:space="0" w:color="auto"/>
          </w:divBdr>
        </w:div>
      </w:divsChild>
    </w:div>
    <w:div w:id="1466921695">
      <w:bodyDiv w:val="1"/>
      <w:marLeft w:val="0"/>
      <w:marRight w:val="0"/>
      <w:marTop w:val="0"/>
      <w:marBottom w:val="0"/>
      <w:divBdr>
        <w:top w:val="none" w:sz="0" w:space="0" w:color="auto"/>
        <w:left w:val="none" w:sz="0" w:space="0" w:color="auto"/>
        <w:bottom w:val="none" w:sz="0" w:space="0" w:color="auto"/>
        <w:right w:val="none" w:sz="0" w:space="0" w:color="auto"/>
      </w:divBdr>
    </w:div>
    <w:div w:id="2072144461">
      <w:bodyDiv w:val="1"/>
      <w:marLeft w:val="0"/>
      <w:marRight w:val="0"/>
      <w:marTop w:val="0"/>
      <w:marBottom w:val="0"/>
      <w:divBdr>
        <w:top w:val="none" w:sz="0" w:space="0" w:color="auto"/>
        <w:left w:val="none" w:sz="0" w:space="0" w:color="auto"/>
        <w:bottom w:val="none" w:sz="0" w:space="0" w:color="auto"/>
        <w:right w:val="none" w:sz="0" w:space="0" w:color="auto"/>
      </w:divBdr>
    </w:div>
    <w:div w:id="2132479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nlm.gov/initiatives/topics/health-literacy" TargetMode="External"/><Relationship Id="rId13" Type="http://schemas.openxmlformats.org/officeDocument/2006/relationships/hyperlink" Target="https://stateofobesity.org/wp-content/uploads/2018/09/stateofobesity2018.pdf" TargetMode="External"/><Relationship Id="rId18" Type="http://schemas.openxmlformats.org/officeDocument/2006/relationships/hyperlink" Target="https://lunchatthelibrary.org/toolkit/" TargetMode="External"/><Relationship Id="rId26" Type="http://schemas.openxmlformats.org/officeDocument/2006/relationships/hyperlink" Target="http://librarygrants.blogspot.com/" TargetMode="External"/><Relationship Id="rId3" Type="http://schemas.openxmlformats.org/officeDocument/2006/relationships/settings" Target="settings.xml"/><Relationship Id="rId21" Type="http://schemas.openxmlformats.org/officeDocument/2006/relationships/hyperlink" Target="http://www.webjunction.org/documents/webjunction/Community_Partner_Collaboration_Guide.html" TargetMode="External"/><Relationship Id="rId7" Type="http://schemas.openxmlformats.org/officeDocument/2006/relationships/hyperlink" Target="https://www.webjunction.org/news/webjunction/library-heroes-make-health-happen.html" TargetMode="External"/><Relationship Id="rId12" Type="http://schemas.openxmlformats.org/officeDocument/2006/relationships/hyperlink" Target="http://www.countyhealthrankings.org/" TargetMode="External"/><Relationship Id="rId17" Type="http://schemas.openxmlformats.org/officeDocument/2006/relationships/hyperlink" Target="https://nnlm.gov/pnr/guides/training-resources-you-can-use/lesson-plans-and-toolkits" TargetMode="External"/><Relationship Id="rId25" Type="http://schemas.openxmlformats.org/officeDocument/2006/relationships/hyperlink" Target="https://www.cdc.gov/healthliteracy/statedata/index.html" TargetMode="External"/><Relationship Id="rId2" Type="http://schemas.openxmlformats.org/officeDocument/2006/relationships/styles" Target="styles.xml"/><Relationship Id="rId16" Type="http://schemas.openxmlformats.org/officeDocument/2006/relationships/hyperlink" Target="https://www.webjunction.org/explore-topics/ehealth/more-info.html" TargetMode="External"/><Relationship Id="rId20" Type="http://schemas.openxmlformats.org/officeDocument/2006/relationships/hyperlink" Target="https://libraries.ok.gov/literacy/health_literacy/health-literacy-partner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ibraries.ok.gov/literacy/facts-statistics/literacy-fact-sheet-health-literacy/" TargetMode="External"/><Relationship Id="rId11" Type="http://schemas.openxmlformats.org/officeDocument/2006/relationships/hyperlink" Target="https://www.americashealthrankings.org/" TargetMode="External"/><Relationship Id="rId24" Type="http://schemas.openxmlformats.org/officeDocument/2006/relationships/hyperlink" Target="https://nnlm.gov/funding" TargetMode="External"/><Relationship Id="rId5" Type="http://schemas.openxmlformats.org/officeDocument/2006/relationships/hyperlink" Target="https://www.webjunction.org/events/webjunction/health-literacy-begins-at-your-library.html" TargetMode="External"/><Relationship Id="rId15" Type="http://schemas.openxmlformats.org/officeDocument/2006/relationships/hyperlink" Target="http://letsmovelibraries.org/program-ideas/" TargetMode="External"/><Relationship Id="rId23" Type="http://schemas.openxmlformats.org/officeDocument/2006/relationships/hyperlink" Target="https://nifa.usda.gov/land-grant-colleges-and-universities-partner-website-directory?state=All&amp;type=Extension" TargetMode="External"/><Relationship Id="rId28" Type="http://schemas.openxmlformats.org/officeDocument/2006/relationships/fontTable" Target="fontTable.xml"/><Relationship Id="rId10" Type="http://schemas.openxmlformats.org/officeDocument/2006/relationships/hyperlink" Target="https://www.who.int/ncds/prevention/physical-activity/gappa/action-plan" TargetMode="External"/><Relationship Id="rId19" Type="http://schemas.openxmlformats.org/officeDocument/2006/relationships/hyperlink" Target="https://www.webjunction.org/news/webjunction/growing-library-garden-programs.html" TargetMode="External"/><Relationship Id="rId4" Type="http://schemas.openxmlformats.org/officeDocument/2006/relationships/webSettings" Target="webSettings.xml"/><Relationship Id="rId9" Type="http://schemas.openxmlformats.org/officeDocument/2006/relationships/hyperlink" Target="https://www.webjunction.org/content/dam/WebJunction/Documents/webJunction/2015-01/supporting-healthy-communities-through-health-information-and-services.pdf" TargetMode="External"/><Relationship Id="rId14" Type="http://schemas.openxmlformats.org/officeDocument/2006/relationships/hyperlink" Target="http://www.programminglibrarian.org/ideas/topic?topic=948" TargetMode="External"/><Relationship Id="rId22" Type="http://schemas.openxmlformats.org/officeDocument/2006/relationships/hyperlink" Target="https://www.libraryjournal.com/?detailStory=the-library-is-in" TargetMode="External"/><Relationship Id="rId27" Type="http://schemas.openxmlformats.org/officeDocument/2006/relationships/hyperlink" Target="http://www.webjunction.org/content/dam/WebJunction/Documents/webJunction/2015-04/communications-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1126</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Peterson,Jennifer</dc:creator>
  <cp:lastModifiedBy>Peterson,Jennifer</cp:lastModifiedBy>
  <cp:revision>5</cp:revision>
  <dcterms:created xsi:type="dcterms:W3CDTF">2018-12-14T16:53:00Z</dcterms:created>
  <dcterms:modified xsi:type="dcterms:W3CDTF">2019-01-03T20:47:00Z</dcterms:modified>
</cp:coreProperties>
</file>