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192C" w14:textId="14D690D9" w:rsidR="00E85D1E" w:rsidRDefault="004738BE">
      <w:pPr>
        <w:rPr>
          <w:rFonts w:ascii="Cambria" w:eastAsia="Cambria" w:hAnsi="Cambria" w:cs="Cambria"/>
          <w:b/>
          <w:color w:val="365F91"/>
          <w:sz w:val="28"/>
          <w:szCs w:val="28"/>
        </w:rPr>
      </w:pPr>
      <w:r w:rsidRPr="004738BE">
        <w:rPr>
          <w:rFonts w:ascii="Cambria" w:eastAsia="Cambria" w:hAnsi="Cambria" w:cs="Cambria"/>
          <w:b/>
          <w:color w:val="365F91"/>
          <w:sz w:val="28"/>
          <w:szCs w:val="28"/>
        </w:rPr>
        <w:t>Intergenerational Programs at the Library: Connecting Generations for Healthy Communities</w:t>
      </w:r>
      <w:r>
        <w:rPr>
          <w:rFonts w:ascii="Cambria" w:eastAsia="Cambria" w:hAnsi="Cambria" w:cs="Cambria"/>
          <w:b/>
          <w:color w:val="365F91"/>
          <w:sz w:val="28"/>
          <w:szCs w:val="28"/>
        </w:rPr>
        <w:t xml:space="preserve"> - </w:t>
      </w:r>
      <w:r w:rsidR="00E85D1E">
        <w:rPr>
          <w:rFonts w:ascii="Cambria" w:eastAsia="Cambria" w:hAnsi="Cambria" w:cs="Cambria"/>
          <w:b/>
          <w:color w:val="365F91"/>
          <w:sz w:val="28"/>
          <w:szCs w:val="28"/>
        </w:rPr>
        <w:t>Learner Guide</w:t>
      </w:r>
    </w:p>
    <w:p w14:paraId="570044F3" w14:textId="53DC3275" w:rsidR="00F0203C" w:rsidRPr="0085159C" w:rsidRDefault="0085159C">
      <w:pPr>
        <w:rPr>
          <w:rFonts w:asciiTheme="minorHAnsi" w:hAnsiTheme="minorHAnsi"/>
          <w:color w:val="365F91"/>
        </w:rPr>
      </w:pPr>
      <w:hyperlink r:id="rId5" w:history="1">
        <w:r w:rsidRPr="0085159C">
          <w:rPr>
            <w:rStyle w:val="Hyperlink"/>
            <w:rFonts w:asciiTheme="minorHAnsi" w:hAnsiTheme="minorHAnsi"/>
          </w:rPr>
          <w:t>https://www.webjunction.org/events/webjunction/intergenerational-programs-at-the-library.html</w:t>
        </w:r>
      </w:hyperlink>
    </w:p>
    <w:p w14:paraId="46230FA6" w14:textId="77777777" w:rsidR="00676274" w:rsidRPr="00676274" w:rsidRDefault="00676274">
      <w:pPr>
        <w:rPr>
          <w:rFonts w:asciiTheme="minorHAnsi" w:hAnsiTheme="minorHAnsi"/>
          <w:color w:val="365F91"/>
          <w:sz w:val="16"/>
          <w:szCs w:val="16"/>
        </w:rPr>
      </w:pPr>
    </w:p>
    <w:p w14:paraId="7490C0BC" w14:textId="2548BE6A" w:rsidR="00F41470" w:rsidRDefault="00171EAC">
      <w:pPr>
        <w:rPr>
          <w:rFonts w:asciiTheme="minorHAnsi" w:hAnsiTheme="minorHAnsi" w:cstheme="minorHAnsi"/>
        </w:rPr>
      </w:pPr>
      <w:r w:rsidRPr="00F41470">
        <w:rPr>
          <w:rFonts w:ascii="Calibri" w:hAnsi="Calibri"/>
          <w:b/>
        </w:rPr>
        <w:t xml:space="preserve">Event Description: </w:t>
      </w:r>
      <w:r w:rsidR="0085159C" w:rsidRPr="0085159C">
        <w:rPr>
          <w:rFonts w:asciiTheme="minorHAnsi" w:hAnsiTheme="minorHAnsi" w:cstheme="minorHAnsi"/>
        </w:rPr>
        <w:t xml:space="preserve">Walk into almost any public library and you’ll see people of all ages engaging in the community space. When libraries offer programs and services that intentionally spark connection between generations, they contribute to more vibrant and cohesive communities. Learn how your library can develop inviting opportunities to encourage more intergenerational connections on a day-to day basis. This </w:t>
      </w:r>
      <w:proofErr w:type="gramStart"/>
      <w:r w:rsidR="0085159C" w:rsidRPr="0085159C">
        <w:rPr>
          <w:rFonts w:asciiTheme="minorHAnsi" w:hAnsiTheme="minorHAnsi" w:cstheme="minorHAnsi"/>
        </w:rPr>
        <w:t>webinar</w:t>
      </w:r>
      <w:proofErr w:type="gramEnd"/>
      <w:r w:rsidR="0085159C" w:rsidRPr="0085159C">
        <w:rPr>
          <w:rFonts w:asciiTheme="minorHAnsi" w:hAnsiTheme="minorHAnsi" w:cstheme="minorHAnsi"/>
        </w:rPr>
        <w:t xml:space="preserve"> will discuss why intergenerational relationships are important and will help you develop skills to foster intergenerational communication in your library. We’ll explore ideas and resources that will turn your library into a community intergenerational catalyst.</w:t>
      </w:r>
    </w:p>
    <w:p w14:paraId="5C6AB661" w14:textId="77777777" w:rsidR="00E85D1E" w:rsidRPr="00676274" w:rsidRDefault="00E85D1E">
      <w:pPr>
        <w:rPr>
          <w:rFonts w:ascii="Calibri" w:hAnsi="Calibri"/>
          <w:sz w:val="16"/>
          <w:szCs w:val="16"/>
        </w:rPr>
      </w:pPr>
    </w:p>
    <w:p w14:paraId="17D37B65" w14:textId="77777777" w:rsidR="0085159C" w:rsidRPr="0085159C" w:rsidRDefault="00171EAC">
      <w:pPr>
        <w:rPr>
          <w:rStyle w:val="Strong"/>
          <w:rFonts w:ascii="Calibri" w:hAnsi="Calibri"/>
          <w:b w:val="0"/>
        </w:rPr>
      </w:pPr>
      <w:r w:rsidRPr="00F41470">
        <w:rPr>
          <w:rFonts w:ascii="Calibri" w:hAnsi="Calibri"/>
          <w:b/>
        </w:rPr>
        <w:t>Presented by:</w:t>
      </w:r>
      <w:r w:rsidRPr="00F41470">
        <w:rPr>
          <w:rFonts w:ascii="Calibri" w:hAnsi="Calibri"/>
        </w:rPr>
        <w:t xml:space="preserve"> </w:t>
      </w:r>
      <w:r w:rsidR="0085159C" w:rsidRPr="0085159C">
        <w:rPr>
          <w:rStyle w:val="Strong"/>
          <w:rFonts w:ascii="Calibri" w:hAnsi="Calibri"/>
          <w:b w:val="0"/>
        </w:rPr>
        <w:t>Jennifer Kulik, Ph.D. and Wendy Pender, MLS</w:t>
      </w:r>
    </w:p>
    <w:p w14:paraId="3A09508E" w14:textId="3C01457C" w:rsidR="00951362" w:rsidRPr="00676274" w:rsidRDefault="00171EAC">
      <w:pPr>
        <w:rPr>
          <w:rFonts w:asciiTheme="minorHAnsi" w:hAnsiTheme="minorHAnsi"/>
          <w:sz w:val="16"/>
          <w:szCs w:val="16"/>
        </w:rPr>
      </w:pPr>
      <w:r w:rsidRPr="0043078B">
        <w:rPr>
          <w:rFonts w:asciiTheme="minorHAnsi" w:hAnsiTheme="minorHAnsi"/>
        </w:rPr>
        <w:t xml:space="preserve"> </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7C7C5E">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C7C5E">
        <w:tc>
          <w:tcPr>
            <w:tcW w:w="885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548F0A58" w:rsidR="00951362" w:rsidRPr="00F0203C" w:rsidRDefault="006D54A0" w:rsidP="00772604">
            <w:pPr>
              <w:rPr>
                <w:rFonts w:asciiTheme="minorHAnsi" w:hAnsiTheme="minorHAnsi"/>
              </w:rPr>
            </w:pPr>
            <w:r>
              <w:rPr>
                <w:rFonts w:ascii="Calibri" w:eastAsia="Calibri" w:hAnsi="Calibri" w:cs="Calibri"/>
                <w:b/>
                <w:color w:val="FFFFFF"/>
              </w:rPr>
              <w:t>Making the Case</w:t>
            </w:r>
          </w:p>
        </w:tc>
      </w:tr>
      <w:tr w:rsidR="00951362" w:rsidRPr="00F0203C" w14:paraId="3ACD32DB"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749AC0" w14:textId="3D5C29A1" w:rsidR="007C7C5E" w:rsidRDefault="006D54A0" w:rsidP="00A5411E">
            <w:pPr>
              <w:widowControl w:val="0"/>
              <w:rPr>
                <w:rFonts w:asciiTheme="minorHAnsi" w:hAnsiTheme="minorHAnsi"/>
              </w:rPr>
            </w:pPr>
            <w:r w:rsidRPr="006D54A0">
              <w:rPr>
                <w:rFonts w:asciiTheme="minorHAnsi" w:hAnsiTheme="minorHAnsi"/>
              </w:rPr>
              <w:t xml:space="preserve">In reviewing the </w:t>
            </w:r>
            <w:r>
              <w:rPr>
                <w:rFonts w:asciiTheme="minorHAnsi" w:hAnsiTheme="minorHAnsi"/>
              </w:rPr>
              <w:t xml:space="preserve">benefits of intergenerational programming, </w:t>
            </w:r>
            <w:r w:rsidR="007A5760">
              <w:rPr>
                <w:rFonts w:asciiTheme="minorHAnsi" w:hAnsiTheme="minorHAnsi"/>
              </w:rPr>
              <w:t xml:space="preserve">(in addition to presentation, see: </w:t>
            </w:r>
            <w:hyperlink r:id="rId6" w:history="1">
              <w:r w:rsidRPr="006D54A0">
                <w:rPr>
                  <w:rStyle w:val="Hyperlink"/>
                  <w:rFonts w:asciiTheme="minorHAnsi" w:hAnsiTheme="minorHAnsi"/>
                </w:rPr>
                <w:t>Because We're Stronger Together Infographic</w:t>
              </w:r>
            </w:hyperlink>
            <w:r w:rsidRPr="006D54A0">
              <w:rPr>
                <w:rFonts w:asciiTheme="minorHAnsi" w:hAnsiTheme="minorHAnsi"/>
              </w:rPr>
              <w:t xml:space="preserve"> (pdf)</w:t>
            </w:r>
            <w:r w:rsidR="007A5760">
              <w:rPr>
                <w:rFonts w:asciiTheme="minorHAnsi" w:hAnsiTheme="minorHAnsi"/>
              </w:rPr>
              <w:t xml:space="preserve"> </w:t>
            </w:r>
            <w:r w:rsidR="007A5760" w:rsidRPr="007A5760">
              <w:rPr>
                <w:rFonts w:asciiTheme="minorHAnsi" w:hAnsiTheme="minorHAnsi"/>
              </w:rPr>
              <w:t xml:space="preserve">and </w:t>
            </w:r>
            <w:hyperlink r:id="rId7" w:history="1">
              <w:r w:rsidR="007A5760" w:rsidRPr="007A5760">
                <w:rPr>
                  <w:rStyle w:val="Hyperlink"/>
                  <w:rFonts w:asciiTheme="minorHAnsi" w:hAnsiTheme="minorHAnsi"/>
                </w:rPr>
                <w:t>The Elementary &amp; Secondary Education Act: Improving Education Through Intergenerational Approaches</w:t>
              </w:r>
            </w:hyperlink>
            <w:r w:rsidR="007A5760" w:rsidRPr="007A5760">
              <w:rPr>
                <w:rFonts w:asciiTheme="minorHAnsi" w:hAnsiTheme="minorHAnsi"/>
              </w:rPr>
              <w:t xml:space="preserve"> (pdf)</w:t>
            </w:r>
            <w:r w:rsidR="007A5760" w:rsidRPr="007A5760">
              <w:rPr>
                <w:rFonts w:asciiTheme="minorHAnsi" w:hAnsiTheme="minorHAnsi"/>
              </w:rPr>
              <w:t xml:space="preserve"> from </w:t>
            </w:r>
            <w:hyperlink r:id="rId8" w:history="1">
              <w:r w:rsidR="007A5760" w:rsidRPr="007A5760">
                <w:rPr>
                  <w:rStyle w:val="Hyperlink"/>
                  <w:rFonts w:asciiTheme="minorHAnsi" w:hAnsiTheme="minorHAnsi"/>
                </w:rPr>
                <w:t>Generations United</w:t>
              </w:r>
            </w:hyperlink>
            <w:r w:rsidR="007A5760" w:rsidRPr="007A5760">
              <w:rPr>
                <w:rFonts w:asciiTheme="minorHAnsi" w:hAnsiTheme="minorHAnsi"/>
              </w:rPr>
              <w:t>)</w:t>
            </w:r>
            <w:r w:rsidR="007A5760">
              <w:rPr>
                <w:rFonts w:asciiTheme="minorHAnsi" w:hAnsiTheme="minorHAnsi"/>
              </w:rPr>
              <w:t xml:space="preserve">, identify the benefits that most apply to the communities you serve, and consider how you might make the case to prioritize intergenerational programming. </w:t>
            </w:r>
          </w:p>
          <w:p w14:paraId="13B5D451" w14:textId="77777777" w:rsidR="007A5760" w:rsidRDefault="007A5760" w:rsidP="00A5411E">
            <w:pPr>
              <w:widowControl w:val="0"/>
              <w:rPr>
                <w:rFonts w:asciiTheme="minorHAnsi" w:hAnsiTheme="minorHAnsi"/>
              </w:rPr>
            </w:pPr>
          </w:p>
          <w:p w14:paraId="44B81A59" w14:textId="2ED28AD2" w:rsidR="006D54A0" w:rsidRPr="007A5760" w:rsidRDefault="006D54A0" w:rsidP="007A5760">
            <w:pPr>
              <w:pStyle w:val="ListParagraph"/>
              <w:widowControl w:val="0"/>
              <w:numPr>
                <w:ilvl w:val="0"/>
                <w:numId w:val="8"/>
              </w:numPr>
              <w:spacing w:line="360" w:lineRule="auto"/>
              <w:rPr>
                <w:rFonts w:asciiTheme="minorHAnsi" w:eastAsia="Calibri" w:hAnsiTheme="minorHAnsi" w:cs="Calibri"/>
                <w:sz w:val="22"/>
                <w:szCs w:val="22"/>
              </w:rPr>
            </w:pPr>
            <w:r w:rsidRPr="007A5760">
              <w:rPr>
                <w:rFonts w:asciiTheme="minorHAnsi" w:eastAsia="Calibri" w:hAnsiTheme="minorHAnsi" w:cs="Calibri"/>
                <w:sz w:val="22"/>
                <w:szCs w:val="22"/>
              </w:rPr>
              <w:t>Breaks down age stereotypes</w:t>
            </w:r>
          </w:p>
          <w:p w14:paraId="65D7A83D" w14:textId="7B392BD3" w:rsidR="006D54A0" w:rsidRPr="007A5760" w:rsidRDefault="006D54A0" w:rsidP="007A5760">
            <w:pPr>
              <w:pStyle w:val="ListParagraph"/>
              <w:widowControl w:val="0"/>
              <w:numPr>
                <w:ilvl w:val="0"/>
                <w:numId w:val="8"/>
              </w:numPr>
              <w:spacing w:line="360" w:lineRule="auto"/>
              <w:rPr>
                <w:rFonts w:asciiTheme="minorHAnsi" w:eastAsia="Calibri" w:hAnsiTheme="minorHAnsi" w:cs="Calibri"/>
                <w:sz w:val="22"/>
                <w:szCs w:val="22"/>
              </w:rPr>
            </w:pPr>
            <w:r w:rsidRPr="007A5760">
              <w:rPr>
                <w:rFonts w:asciiTheme="minorHAnsi" w:eastAsia="Calibri" w:hAnsiTheme="minorHAnsi" w:cs="Calibri"/>
                <w:sz w:val="22"/>
                <w:szCs w:val="22"/>
              </w:rPr>
              <w:t>Helps eliminate fear of old / young</w:t>
            </w:r>
          </w:p>
          <w:p w14:paraId="1D5E192F" w14:textId="2AC2FE83" w:rsidR="006D54A0" w:rsidRPr="007A5760" w:rsidRDefault="006D54A0" w:rsidP="007A5760">
            <w:pPr>
              <w:pStyle w:val="ListParagraph"/>
              <w:widowControl w:val="0"/>
              <w:numPr>
                <w:ilvl w:val="0"/>
                <w:numId w:val="8"/>
              </w:numPr>
              <w:spacing w:line="360" w:lineRule="auto"/>
              <w:rPr>
                <w:rFonts w:asciiTheme="minorHAnsi" w:eastAsia="Calibri" w:hAnsiTheme="minorHAnsi" w:cs="Calibri"/>
                <w:sz w:val="22"/>
                <w:szCs w:val="22"/>
              </w:rPr>
            </w:pPr>
            <w:r w:rsidRPr="007A5760">
              <w:rPr>
                <w:rFonts w:asciiTheme="minorHAnsi" w:eastAsia="Calibri" w:hAnsiTheme="minorHAnsi" w:cs="Calibri"/>
                <w:sz w:val="22"/>
                <w:szCs w:val="22"/>
              </w:rPr>
              <w:t>Create seeds of compassion</w:t>
            </w:r>
          </w:p>
          <w:p w14:paraId="3DF8DE91" w14:textId="38FA0D85" w:rsidR="006D54A0" w:rsidRPr="007A5760" w:rsidRDefault="006D54A0" w:rsidP="007A5760">
            <w:pPr>
              <w:pStyle w:val="ListParagraph"/>
              <w:widowControl w:val="0"/>
              <w:numPr>
                <w:ilvl w:val="0"/>
                <w:numId w:val="8"/>
              </w:numPr>
              <w:spacing w:line="360" w:lineRule="auto"/>
              <w:rPr>
                <w:rFonts w:asciiTheme="minorHAnsi" w:eastAsia="Calibri" w:hAnsiTheme="minorHAnsi" w:cs="Calibri"/>
                <w:sz w:val="22"/>
                <w:szCs w:val="22"/>
              </w:rPr>
            </w:pPr>
            <w:r w:rsidRPr="007A5760">
              <w:rPr>
                <w:rFonts w:asciiTheme="minorHAnsi" w:eastAsia="Calibri" w:hAnsiTheme="minorHAnsi" w:cs="Calibri"/>
                <w:sz w:val="22"/>
                <w:szCs w:val="22"/>
              </w:rPr>
              <w:t>Eliminates loneliness / isolationism</w:t>
            </w:r>
          </w:p>
          <w:p w14:paraId="0F7F26E3" w14:textId="3EC356AA" w:rsidR="006D54A0" w:rsidRPr="007A5760" w:rsidRDefault="006D54A0" w:rsidP="007A5760">
            <w:pPr>
              <w:pStyle w:val="ListParagraph"/>
              <w:widowControl w:val="0"/>
              <w:numPr>
                <w:ilvl w:val="0"/>
                <w:numId w:val="8"/>
              </w:numPr>
              <w:spacing w:line="360" w:lineRule="auto"/>
              <w:rPr>
                <w:rFonts w:asciiTheme="minorHAnsi" w:eastAsia="Calibri" w:hAnsiTheme="minorHAnsi" w:cs="Calibri"/>
                <w:sz w:val="22"/>
                <w:szCs w:val="22"/>
              </w:rPr>
            </w:pPr>
            <w:r w:rsidRPr="007A5760">
              <w:rPr>
                <w:rFonts w:asciiTheme="minorHAnsi" w:eastAsia="Calibri" w:hAnsiTheme="minorHAnsi" w:cs="Calibri"/>
                <w:sz w:val="22"/>
                <w:szCs w:val="22"/>
              </w:rPr>
              <w:t>Children feel special</w:t>
            </w:r>
          </w:p>
          <w:p w14:paraId="1C038D83" w14:textId="65F9A189" w:rsidR="006D54A0" w:rsidRPr="007A5760" w:rsidRDefault="006D54A0" w:rsidP="007A5760">
            <w:pPr>
              <w:pStyle w:val="ListParagraph"/>
              <w:widowControl w:val="0"/>
              <w:numPr>
                <w:ilvl w:val="0"/>
                <w:numId w:val="8"/>
              </w:numPr>
              <w:spacing w:line="360" w:lineRule="auto"/>
              <w:rPr>
                <w:rFonts w:asciiTheme="minorHAnsi" w:eastAsia="Calibri" w:hAnsiTheme="minorHAnsi" w:cs="Calibri"/>
                <w:sz w:val="22"/>
                <w:szCs w:val="22"/>
              </w:rPr>
            </w:pPr>
            <w:r w:rsidRPr="007A5760">
              <w:rPr>
                <w:rFonts w:asciiTheme="minorHAnsi" w:eastAsia="Calibri" w:hAnsiTheme="minorHAnsi" w:cs="Calibri"/>
                <w:sz w:val="22"/>
                <w:szCs w:val="22"/>
              </w:rPr>
              <w:t>Adults get a second chance</w:t>
            </w:r>
          </w:p>
          <w:p w14:paraId="027AC466" w14:textId="1BC61F9A" w:rsidR="007C7C5E" w:rsidRPr="007A5760" w:rsidRDefault="006D54A0" w:rsidP="007A5760">
            <w:pPr>
              <w:pStyle w:val="ListParagraph"/>
              <w:widowControl w:val="0"/>
              <w:numPr>
                <w:ilvl w:val="0"/>
                <w:numId w:val="8"/>
              </w:numPr>
              <w:spacing w:line="360" w:lineRule="auto"/>
              <w:rPr>
                <w:rFonts w:asciiTheme="minorHAnsi" w:eastAsia="Calibri" w:hAnsiTheme="minorHAnsi" w:cs="Calibri"/>
                <w:sz w:val="22"/>
                <w:szCs w:val="22"/>
              </w:rPr>
            </w:pPr>
            <w:r w:rsidRPr="007A5760">
              <w:rPr>
                <w:rFonts w:asciiTheme="minorHAnsi" w:eastAsia="Calibri" w:hAnsiTheme="minorHAnsi" w:cs="Calibri"/>
                <w:sz w:val="22"/>
                <w:szCs w:val="22"/>
              </w:rPr>
              <w:t>Strengthens communities</w:t>
            </w:r>
          </w:p>
        </w:tc>
      </w:tr>
      <w:tr w:rsidR="00221755" w:rsidRPr="00F0203C" w14:paraId="1CE6D5DA"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A753109" w14:textId="20E779E7" w:rsidR="00221755" w:rsidRDefault="00221755">
            <w:pPr>
              <w:rPr>
                <w:rFonts w:ascii="Calibri" w:eastAsia="Calibri" w:hAnsi="Calibri" w:cs="Calibri"/>
                <w:b/>
                <w:color w:val="FFFFFF"/>
              </w:rPr>
            </w:pPr>
            <w:r>
              <w:rPr>
                <w:rFonts w:ascii="Calibri" w:eastAsia="Calibri" w:hAnsi="Calibri" w:cs="Calibri"/>
                <w:b/>
                <w:color w:val="FFFFFF"/>
              </w:rPr>
              <w:lastRenderedPageBreak/>
              <w:t>Consider the Library</w:t>
            </w:r>
          </w:p>
        </w:tc>
      </w:tr>
      <w:tr w:rsidR="00221755" w:rsidRPr="00F0203C" w14:paraId="01B969CA" w14:textId="77777777" w:rsidTr="00221755">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AFF7A" w14:textId="296600E5" w:rsidR="00000000" w:rsidRDefault="002F1939" w:rsidP="00221755">
            <w:pPr>
              <w:rPr>
                <w:rFonts w:ascii="Calibri" w:eastAsia="Calibri" w:hAnsi="Calibri" w:cs="Calibri"/>
                <w:color w:val="auto"/>
              </w:rPr>
            </w:pPr>
            <w:r w:rsidRPr="00221755">
              <w:rPr>
                <w:rFonts w:ascii="Calibri" w:eastAsia="Calibri" w:hAnsi="Calibri" w:cs="Calibri"/>
                <w:color w:val="auto"/>
              </w:rPr>
              <w:t xml:space="preserve">Take a walk around </w:t>
            </w:r>
            <w:r w:rsidRPr="00221755">
              <w:rPr>
                <w:rFonts w:ascii="Calibri" w:eastAsia="Calibri" w:hAnsi="Calibri" w:cs="Calibri"/>
                <w:color w:val="auto"/>
              </w:rPr>
              <w:t>your library and look at how the generations are mixing:</w:t>
            </w:r>
          </w:p>
          <w:p w14:paraId="493D2AE1" w14:textId="77777777" w:rsidR="00221755" w:rsidRPr="00221755" w:rsidRDefault="00221755" w:rsidP="00221755">
            <w:pPr>
              <w:rPr>
                <w:rFonts w:ascii="Calibri" w:eastAsia="Calibri" w:hAnsi="Calibri" w:cs="Calibri"/>
                <w:color w:val="auto"/>
              </w:rPr>
            </w:pPr>
          </w:p>
          <w:p w14:paraId="3397D126" w14:textId="55B2AD15" w:rsidR="00000000" w:rsidRDefault="002F1939" w:rsidP="00221755">
            <w:pPr>
              <w:numPr>
                <w:ilvl w:val="0"/>
                <w:numId w:val="10"/>
              </w:numPr>
              <w:tabs>
                <w:tab w:val="num" w:pos="720"/>
              </w:tabs>
              <w:rPr>
                <w:rFonts w:ascii="Calibri" w:eastAsia="Calibri" w:hAnsi="Calibri" w:cs="Calibri"/>
                <w:color w:val="auto"/>
              </w:rPr>
            </w:pPr>
            <w:r w:rsidRPr="00221755">
              <w:rPr>
                <w:rFonts w:ascii="Calibri" w:eastAsia="Calibri" w:hAnsi="Calibri" w:cs="Calibri"/>
                <w:color w:val="auto"/>
              </w:rPr>
              <w:t>1.  How many generations are in the space?</w:t>
            </w:r>
          </w:p>
          <w:p w14:paraId="42A6EF06" w14:textId="01C08ABD" w:rsidR="00221755" w:rsidRDefault="00221755" w:rsidP="00221755">
            <w:pPr>
              <w:rPr>
                <w:rFonts w:ascii="Calibri" w:eastAsia="Calibri" w:hAnsi="Calibri" w:cs="Calibri"/>
                <w:color w:val="auto"/>
              </w:rPr>
            </w:pPr>
          </w:p>
          <w:p w14:paraId="529726F0" w14:textId="77777777" w:rsidR="00221755" w:rsidRPr="00221755" w:rsidRDefault="00221755" w:rsidP="00221755">
            <w:pPr>
              <w:rPr>
                <w:rFonts w:ascii="Calibri" w:eastAsia="Calibri" w:hAnsi="Calibri" w:cs="Calibri"/>
                <w:color w:val="auto"/>
              </w:rPr>
            </w:pPr>
          </w:p>
          <w:p w14:paraId="623F72DF" w14:textId="192C7E57" w:rsidR="00000000" w:rsidRDefault="002F1939" w:rsidP="00221755">
            <w:pPr>
              <w:numPr>
                <w:ilvl w:val="0"/>
                <w:numId w:val="10"/>
              </w:numPr>
              <w:tabs>
                <w:tab w:val="num" w:pos="720"/>
              </w:tabs>
              <w:rPr>
                <w:rFonts w:ascii="Calibri" w:eastAsia="Calibri" w:hAnsi="Calibri" w:cs="Calibri"/>
                <w:color w:val="auto"/>
              </w:rPr>
            </w:pPr>
            <w:r w:rsidRPr="00221755">
              <w:rPr>
                <w:rFonts w:ascii="Calibri" w:eastAsia="Calibri" w:hAnsi="Calibri" w:cs="Calibri"/>
                <w:color w:val="auto"/>
              </w:rPr>
              <w:t>2.  Where are they congr</w:t>
            </w:r>
            <w:r w:rsidRPr="00221755">
              <w:rPr>
                <w:rFonts w:ascii="Calibri" w:eastAsia="Calibri" w:hAnsi="Calibri" w:cs="Calibri"/>
                <w:color w:val="auto"/>
              </w:rPr>
              <w:t>egated?</w:t>
            </w:r>
          </w:p>
          <w:p w14:paraId="682F82F9" w14:textId="77777777" w:rsidR="00221755" w:rsidRDefault="00221755" w:rsidP="00221755">
            <w:pPr>
              <w:pStyle w:val="ListParagraph"/>
              <w:rPr>
                <w:rFonts w:ascii="Calibri" w:eastAsia="Calibri" w:hAnsi="Calibri" w:cs="Calibri"/>
              </w:rPr>
            </w:pPr>
          </w:p>
          <w:p w14:paraId="5AF79C2E" w14:textId="77777777" w:rsidR="00221755" w:rsidRPr="00221755" w:rsidRDefault="00221755" w:rsidP="00221755">
            <w:pPr>
              <w:numPr>
                <w:ilvl w:val="0"/>
                <w:numId w:val="10"/>
              </w:numPr>
              <w:tabs>
                <w:tab w:val="num" w:pos="720"/>
              </w:tabs>
              <w:rPr>
                <w:rFonts w:ascii="Calibri" w:eastAsia="Calibri" w:hAnsi="Calibri" w:cs="Calibri"/>
                <w:color w:val="auto"/>
              </w:rPr>
            </w:pPr>
          </w:p>
          <w:p w14:paraId="3726CD92" w14:textId="03DB601C" w:rsidR="00000000" w:rsidRDefault="002F1939" w:rsidP="00221755">
            <w:pPr>
              <w:numPr>
                <w:ilvl w:val="0"/>
                <w:numId w:val="10"/>
              </w:numPr>
              <w:tabs>
                <w:tab w:val="num" w:pos="720"/>
              </w:tabs>
              <w:rPr>
                <w:rFonts w:ascii="Calibri" w:eastAsia="Calibri" w:hAnsi="Calibri" w:cs="Calibri"/>
                <w:color w:val="auto"/>
              </w:rPr>
            </w:pPr>
            <w:r w:rsidRPr="00221755">
              <w:rPr>
                <w:rFonts w:ascii="Calibri" w:eastAsia="Calibri" w:hAnsi="Calibri" w:cs="Calibri"/>
                <w:color w:val="auto"/>
              </w:rPr>
              <w:t xml:space="preserve">3.  Are the generations interacting with each other?  How?  </w:t>
            </w:r>
            <w:r w:rsidRPr="00221755">
              <w:rPr>
                <w:rFonts w:ascii="Calibri" w:eastAsia="Calibri" w:hAnsi="Calibri" w:cs="Calibri"/>
                <w:color w:val="auto"/>
              </w:rPr>
              <w:tab/>
              <w:t>Why?</w:t>
            </w:r>
          </w:p>
          <w:p w14:paraId="1202D157" w14:textId="1125AECE" w:rsidR="00221755" w:rsidRDefault="00221755" w:rsidP="00221755">
            <w:pPr>
              <w:rPr>
                <w:rFonts w:ascii="Calibri" w:eastAsia="Calibri" w:hAnsi="Calibri" w:cs="Calibri"/>
                <w:color w:val="auto"/>
              </w:rPr>
            </w:pPr>
          </w:p>
          <w:p w14:paraId="6DAFD127" w14:textId="77777777" w:rsidR="00221755" w:rsidRPr="00221755" w:rsidRDefault="00221755" w:rsidP="00221755">
            <w:pPr>
              <w:rPr>
                <w:rFonts w:ascii="Calibri" w:eastAsia="Calibri" w:hAnsi="Calibri" w:cs="Calibri"/>
                <w:color w:val="auto"/>
              </w:rPr>
            </w:pPr>
          </w:p>
          <w:p w14:paraId="66A93DD7" w14:textId="0CF7A77A" w:rsidR="00000000" w:rsidRDefault="002F1939" w:rsidP="00221755">
            <w:pPr>
              <w:numPr>
                <w:ilvl w:val="0"/>
                <w:numId w:val="10"/>
              </w:numPr>
              <w:tabs>
                <w:tab w:val="num" w:pos="720"/>
              </w:tabs>
              <w:rPr>
                <w:rFonts w:ascii="Calibri" w:eastAsia="Calibri" w:hAnsi="Calibri" w:cs="Calibri"/>
                <w:color w:val="auto"/>
              </w:rPr>
            </w:pPr>
            <w:r w:rsidRPr="00221755">
              <w:rPr>
                <w:rFonts w:ascii="Calibri" w:eastAsia="Calibri" w:hAnsi="Calibri" w:cs="Calibri"/>
                <w:color w:val="auto"/>
              </w:rPr>
              <w:t xml:space="preserve">4.  How might we build more connectivity based on </w:t>
            </w:r>
            <w:r w:rsidRPr="00221755">
              <w:rPr>
                <w:rFonts w:ascii="Calibri" w:eastAsia="Calibri" w:hAnsi="Calibri" w:cs="Calibri"/>
                <w:color w:val="auto"/>
              </w:rPr>
              <w:t xml:space="preserve">the space, </w:t>
            </w:r>
            <w:r w:rsidRPr="00221755">
              <w:rPr>
                <w:rFonts w:ascii="Calibri" w:eastAsia="Calibri" w:hAnsi="Calibri" w:cs="Calibri"/>
                <w:color w:val="auto"/>
              </w:rPr>
              <w:t>level of interaction, etc.?</w:t>
            </w:r>
          </w:p>
          <w:p w14:paraId="13E0B2CA" w14:textId="55B5FE07" w:rsidR="00221755" w:rsidRDefault="00221755" w:rsidP="00221755">
            <w:pPr>
              <w:rPr>
                <w:rFonts w:ascii="Calibri" w:eastAsia="Calibri" w:hAnsi="Calibri" w:cs="Calibri"/>
                <w:color w:val="auto"/>
              </w:rPr>
            </w:pPr>
          </w:p>
          <w:p w14:paraId="41DF2A49" w14:textId="77777777" w:rsidR="00221755" w:rsidRPr="00221755" w:rsidRDefault="00221755" w:rsidP="00221755">
            <w:pPr>
              <w:rPr>
                <w:rFonts w:ascii="Calibri" w:eastAsia="Calibri" w:hAnsi="Calibri" w:cs="Calibri"/>
                <w:color w:val="auto"/>
              </w:rPr>
            </w:pPr>
          </w:p>
          <w:p w14:paraId="400B0486" w14:textId="77777777" w:rsidR="00221755" w:rsidRDefault="00221755">
            <w:pPr>
              <w:rPr>
                <w:rFonts w:ascii="Calibri" w:eastAsia="Calibri" w:hAnsi="Calibri" w:cs="Calibri"/>
                <w:b/>
                <w:color w:val="FFFFFF"/>
              </w:rPr>
            </w:pP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2E652048" w:rsidR="00951362" w:rsidRPr="00F0203C" w:rsidRDefault="007A5760">
            <w:pPr>
              <w:rPr>
                <w:rFonts w:asciiTheme="minorHAnsi" w:hAnsiTheme="minorHAnsi"/>
              </w:rPr>
            </w:pPr>
            <w:r>
              <w:rPr>
                <w:rFonts w:ascii="Calibri" w:eastAsia="Calibri" w:hAnsi="Calibri" w:cs="Calibri"/>
                <w:b/>
                <w:color w:val="FFFFFF"/>
              </w:rPr>
              <w:t>Planning Programming</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DE258F" w14:textId="571FA2E2" w:rsidR="007A5760" w:rsidRDefault="007A5760" w:rsidP="00221755">
            <w:pPr>
              <w:spacing w:after="160" w:line="259" w:lineRule="auto"/>
              <w:rPr>
                <w:rFonts w:ascii="Calibri" w:hAnsi="Calibri"/>
              </w:rPr>
            </w:pPr>
            <w:r>
              <w:rPr>
                <w:rFonts w:ascii="Calibri" w:hAnsi="Calibri"/>
              </w:rPr>
              <w:t xml:space="preserve">Brainstorm potential programs, using the examples shared in the </w:t>
            </w:r>
            <w:r w:rsidR="00221755">
              <w:rPr>
                <w:rFonts w:ascii="Calibri" w:hAnsi="Calibri"/>
              </w:rPr>
              <w:t xml:space="preserve">webinar, and in the </w:t>
            </w:r>
            <w:hyperlink r:id="rId9" w:anchor="related_resources" w:history="1">
              <w:r w:rsidRPr="00221755">
                <w:rPr>
                  <w:rStyle w:val="Hyperlink"/>
                  <w:rFonts w:ascii="Calibri" w:hAnsi="Calibri"/>
                </w:rPr>
                <w:t xml:space="preserve">resources </w:t>
              </w:r>
              <w:r w:rsidR="00221755" w:rsidRPr="00221755">
                <w:rPr>
                  <w:rStyle w:val="Hyperlink"/>
                  <w:rFonts w:ascii="Calibri" w:hAnsi="Calibri"/>
                </w:rPr>
                <w:t>listed on the event page</w:t>
              </w:r>
            </w:hyperlink>
            <w:r w:rsidR="00221755">
              <w:rPr>
                <w:rFonts w:ascii="Calibri" w:hAnsi="Calibri"/>
              </w:rPr>
              <w:t>, and identify a few in each of the categories below that you might host for your community.</w:t>
            </w:r>
            <w:r w:rsidR="00FB1F52">
              <w:rPr>
                <w:rFonts w:ascii="Calibri" w:hAnsi="Calibri"/>
              </w:rPr>
              <w:t xml:space="preserve"> Consider existing programs that could be expanded to intergenerational audiences.</w:t>
            </w:r>
          </w:p>
          <w:p w14:paraId="738361DD" w14:textId="12F0F470" w:rsidR="007A5760" w:rsidRPr="00221755" w:rsidRDefault="007A5760" w:rsidP="007A5760">
            <w:pPr>
              <w:pStyle w:val="NoSpacing"/>
              <w:rPr>
                <w:rFonts w:ascii="Calibri" w:hAnsi="Calibri"/>
                <w:sz w:val="22"/>
                <w:szCs w:val="22"/>
              </w:rPr>
            </w:pPr>
            <w:r w:rsidRPr="00221755">
              <w:rPr>
                <w:rFonts w:ascii="Calibri" w:hAnsi="Calibri"/>
                <w:sz w:val="22"/>
                <w:szCs w:val="22"/>
              </w:rPr>
              <w:t>Curriculum based</w:t>
            </w:r>
          </w:p>
          <w:p w14:paraId="0F3E1F1C" w14:textId="41521B48" w:rsidR="007A5760" w:rsidRDefault="007A5760" w:rsidP="007A5760">
            <w:pPr>
              <w:pStyle w:val="NoSpacing"/>
              <w:ind w:left="720"/>
              <w:rPr>
                <w:rFonts w:ascii="Calibri" w:hAnsi="Calibri"/>
                <w:sz w:val="22"/>
                <w:szCs w:val="22"/>
              </w:rPr>
            </w:pPr>
          </w:p>
          <w:p w14:paraId="05ED6284" w14:textId="77777777" w:rsidR="00221755" w:rsidRPr="00221755" w:rsidRDefault="00221755" w:rsidP="007A5760">
            <w:pPr>
              <w:pStyle w:val="NoSpacing"/>
              <w:ind w:left="720"/>
              <w:rPr>
                <w:rFonts w:ascii="Calibri" w:hAnsi="Calibri"/>
                <w:sz w:val="22"/>
                <w:szCs w:val="22"/>
              </w:rPr>
            </w:pPr>
          </w:p>
          <w:p w14:paraId="6B9F0F8E" w14:textId="77777777" w:rsidR="007A5760" w:rsidRPr="00221755" w:rsidRDefault="007A5760" w:rsidP="007A5760">
            <w:pPr>
              <w:pStyle w:val="NoSpacing"/>
              <w:rPr>
                <w:rFonts w:ascii="Calibri" w:hAnsi="Calibri"/>
                <w:sz w:val="22"/>
                <w:szCs w:val="22"/>
              </w:rPr>
            </w:pPr>
          </w:p>
          <w:p w14:paraId="124E61C9" w14:textId="50A3FB7C" w:rsidR="007A5760" w:rsidRPr="00221755" w:rsidRDefault="007A5760" w:rsidP="007A5760">
            <w:pPr>
              <w:pStyle w:val="NoSpacing"/>
              <w:rPr>
                <w:rFonts w:ascii="Calibri" w:hAnsi="Calibri"/>
                <w:sz w:val="22"/>
                <w:szCs w:val="22"/>
              </w:rPr>
            </w:pPr>
            <w:r w:rsidRPr="00221755">
              <w:rPr>
                <w:rFonts w:ascii="Calibri" w:hAnsi="Calibri"/>
                <w:sz w:val="22"/>
                <w:szCs w:val="22"/>
              </w:rPr>
              <w:t>After school enrichment</w:t>
            </w:r>
          </w:p>
          <w:p w14:paraId="3DF3AC93" w14:textId="2AE94423" w:rsidR="007A5760" w:rsidRDefault="007A5760" w:rsidP="007A5760">
            <w:pPr>
              <w:pStyle w:val="NoSpacing"/>
              <w:rPr>
                <w:rFonts w:ascii="Calibri" w:hAnsi="Calibri"/>
                <w:sz w:val="22"/>
                <w:szCs w:val="22"/>
              </w:rPr>
            </w:pPr>
          </w:p>
          <w:p w14:paraId="51E7B686" w14:textId="77777777" w:rsidR="00221755" w:rsidRPr="00221755" w:rsidRDefault="00221755" w:rsidP="007A5760">
            <w:pPr>
              <w:pStyle w:val="NoSpacing"/>
              <w:rPr>
                <w:rFonts w:ascii="Calibri" w:hAnsi="Calibri"/>
                <w:sz w:val="22"/>
                <w:szCs w:val="22"/>
              </w:rPr>
            </w:pPr>
          </w:p>
          <w:p w14:paraId="7EF22DAC" w14:textId="77777777" w:rsidR="007A5760" w:rsidRPr="00221755" w:rsidRDefault="007A5760" w:rsidP="007A5760">
            <w:pPr>
              <w:pStyle w:val="NoSpacing"/>
              <w:rPr>
                <w:rFonts w:ascii="Calibri" w:hAnsi="Calibri"/>
                <w:sz w:val="22"/>
                <w:szCs w:val="22"/>
              </w:rPr>
            </w:pPr>
          </w:p>
          <w:p w14:paraId="640A114B" w14:textId="2BCF10C7" w:rsidR="007A5760" w:rsidRPr="00221755" w:rsidRDefault="007A5760" w:rsidP="007A5760">
            <w:pPr>
              <w:pStyle w:val="NoSpacing"/>
              <w:rPr>
                <w:rFonts w:ascii="Calibri" w:hAnsi="Calibri"/>
                <w:sz w:val="22"/>
                <w:szCs w:val="22"/>
              </w:rPr>
            </w:pPr>
            <w:r w:rsidRPr="00221755">
              <w:rPr>
                <w:rFonts w:ascii="Calibri" w:hAnsi="Calibri"/>
                <w:sz w:val="22"/>
                <w:szCs w:val="22"/>
              </w:rPr>
              <w:t>Discussion groups</w:t>
            </w:r>
          </w:p>
          <w:p w14:paraId="41C36E58" w14:textId="016D0DD3" w:rsidR="007A5760" w:rsidRPr="00221755" w:rsidRDefault="007A5760" w:rsidP="007A5760">
            <w:pPr>
              <w:pStyle w:val="NoSpacing"/>
              <w:rPr>
                <w:rFonts w:ascii="Calibri" w:hAnsi="Calibri"/>
                <w:sz w:val="22"/>
                <w:szCs w:val="22"/>
              </w:rPr>
            </w:pPr>
          </w:p>
          <w:p w14:paraId="4FB801B0" w14:textId="437C9378" w:rsidR="007A5760" w:rsidRDefault="007A5760" w:rsidP="007A5760">
            <w:pPr>
              <w:pStyle w:val="NoSpacing"/>
              <w:rPr>
                <w:rFonts w:ascii="Calibri" w:hAnsi="Calibri"/>
                <w:sz w:val="22"/>
                <w:szCs w:val="22"/>
              </w:rPr>
            </w:pPr>
          </w:p>
          <w:p w14:paraId="1D323A0A" w14:textId="77777777" w:rsidR="00221755" w:rsidRPr="00221755" w:rsidRDefault="00221755" w:rsidP="007A5760">
            <w:pPr>
              <w:pStyle w:val="NoSpacing"/>
              <w:rPr>
                <w:rFonts w:ascii="Calibri" w:hAnsi="Calibri"/>
                <w:sz w:val="22"/>
                <w:szCs w:val="22"/>
              </w:rPr>
            </w:pPr>
          </w:p>
          <w:p w14:paraId="714649B4" w14:textId="612592F4" w:rsidR="007A5760" w:rsidRPr="00221755" w:rsidRDefault="007A5760" w:rsidP="007A5760">
            <w:pPr>
              <w:pStyle w:val="NoSpacing"/>
              <w:rPr>
                <w:rFonts w:ascii="Calibri" w:hAnsi="Calibri"/>
                <w:sz w:val="22"/>
                <w:szCs w:val="22"/>
              </w:rPr>
            </w:pPr>
            <w:r w:rsidRPr="00221755">
              <w:rPr>
                <w:rFonts w:ascii="Calibri" w:hAnsi="Calibri"/>
                <w:sz w:val="22"/>
                <w:szCs w:val="22"/>
              </w:rPr>
              <w:t xml:space="preserve">One-off workshops </w:t>
            </w:r>
          </w:p>
          <w:p w14:paraId="79839405" w14:textId="47D28DE9" w:rsidR="007A5760" w:rsidRPr="00221755" w:rsidRDefault="007A5760" w:rsidP="007A5760">
            <w:pPr>
              <w:pStyle w:val="NoSpacing"/>
              <w:rPr>
                <w:rFonts w:ascii="Calibri" w:hAnsi="Calibri"/>
                <w:sz w:val="22"/>
                <w:szCs w:val="22"/>
              </w:rPr>
            </w:pPr>
          </w:p>
          <w:p w14:paraId="739AF47D" w14:textId="45C435A7" w:rsidR="007A5760" w:rsidRDefault="007A5760" w:rsidP="007A5760">
            <w:pPr>
              <w:pStyle w:val="NoSpacing"/>
              <w:rPr>
                <w:rFonts w:ascii="Calibri" w:hAnsi="Calibri"/>
                <w:sz w:val="22"/>
                <w:szCs w:val="22"/>
              </w:rPr>
            </w:pPr>
          </w:p>
          <w:p w14:paraId="134B1BF7" w14:textId="77777777" w:rsidR="00221755" w:rsidRPr="00221755" w:rsidRDefault="00221755" w:rsidP="007A5760">
            <w:pPr>
              <w:pStyle w:val="NoSpacing"/>
              <w:rPr>
                <w:rFonts w:ascii="Calibri" w:hAnsi="Calibri"/>
                <w:sz w:val="22"/>
                <w:szCs w:val="22"/>
              </w:rPr>
            </w:pPr>
          </w:p>
          <w:p w14:paraId="5849ED9F" w14:textId="1AA25F3E" w:rsidR="00F41470" w:rsidRPr="00221755" w:rsidRDefault="007A5760" w:rsidP="007A5760">
            <w:pPr>
              <w:pStyle w:val="NoSpacing"/>
              <w:rPr>
                <w:rFonts w:ascii="Calibri" w:hAnsi="Calibri"/>
                <w:sz w:val="22"/>
                <w:szCs w:val="22"/>
              </w:rPr>
            </w:pPr>
            <w:r w:rsidRPr="00221755">
              <w:rPr>
                <w:rFonts w:ascii="Calibri" w:hAnsi="Calibri"/>
                <w:sz w:val="22"/>
                <w:szCs w:val="22"/>
              </w:rPr>
              <w:t>Informal interactions in shared spaces</w:t>
            </w:r>
          </w:p>
          <w:p w14:paraId="622C7C80" w14:textId="5FB1366E" w:rsidR="007A5760" w:rsidRDefault="007A5760" w:rsidP="007A5760">
            <w:pPr>
              <w:pStyle w:val="NoSpacing"/>
              <w:rPr>
                <w:rFonts w:ascii="Calibri" w:hAnsi="Calibri"/>
                <w:sz w:val="22"/>
                <w:szCs w:val="22"/>
              </w:rPr>
            </w:pPr>
          </w:p>
          <w:p w14:paraId="2C820470" w14:textId="77777777" w:rsidR="007A5760" w:rsidRDefault="007A5760" w:rsidP="007A5760">
            <w:pPr>
              <w:pStyle w:val="NoSpacing"/>
              <w:rPr>
                <w:rFonts w:ascii="Calibri" w:hAnsi="Calibri"/>
                <w:sz w:val="22"/>
                <w:szCs w:val="22"/>
              </w:rPr>
            </w:pPr>
          </w:p>
          <w:p w14:paraId="2461FA03" w14:textId="2E379D17" w:rsidR="00221755" w:rsidRPr="00F0203C" w:rsidRDefault="00221755">
            <w:pPr>
              <w:rPr>
                <w:rFonts w:asciiTheme="minorHAnsi" w:hAnsiTheme="minorHAnsi"/>
              </w:rPr>
            </w:pPr>
          </w:p>
        </w:tc>
      </w:tr>
      <w:tr w:rsidR="00951362" w:rsidRPr="00F0203C" w14:paraId="3841FB7C"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6FD9A49C" w:rsidR="00951362" w:rsidRPr="00F0203C" w:rsidRDefault="00221755" w:rsidP="009968B7">
            <w:pPr>
              <w:widowControl w:val="0"/>
            </w:pPr>
            <w:r>
              <w:rPr>
                <w:rFonts w:ascii="Calibri" w:eastAsia="Calibri" w:hAnsi="Calibri" w:cs="Calibri"/>
                <w:b/>
                <w:color w:val="FFFFFF"/>
              </w:rPr>
              <w:lastRenderedPageBreak/>
              <w:t xml:space="preserve">Potential </w:t>
            </w:r>
            <w:r w:rsidR="00FB1F52">
              <w:rPr>
                <w:rFonts w:ascii="Calibri" w:eastAsia="Calibri" w:hAnsi="Calibri" w:cs="Calibri"/>
                <w:b/>
                <w:color w:val="FFFFFF"/>
              </w:rPr>
              <w:t xml:space="preserve">Participants via </w:t>
            </w:r>
            <w:r w:rsidR="007C7C5E">
              <w:rPr>
                <w:rFonts w:ascii="Calibri" w:eastAsia="Calibri" w:hAnsi="Calibri" w:cs="Calibri"/>
                <w:b/>
                <w:color w:val="FFFFFF"/>
              </w:rPr>
              <w:t>Partnerships</w:t>
            </w:r>
          </w:p>
        </w:tc>
      </w:tr>
      <w:tr w:rsidR="00951362" w:rsidRPr="00F0203C" w14:paraId="7F81E400"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214353" w14:textId="0EA55275" w:rsidR="007C7C5E" w:rsidRPr="00F0203C" w:rsidRDefault="00FB1F52" w:rsidP="007C7C5E">
            <w:pPr>
              <w:widowControl w:val="0"/>
              <w:rPr>
                <w:rFonts w:ascii="Calibri" w:eastAsia="Calibri" w:hAnsi="Calibri" w:cs="Calibri"/>
                <w:color w:val="000000" w:themeColor="text1"/>
              </w:rPr>
            </w:pPr>
            <w:r>
              <w:rPr>
                <w:rFonts w:ascii="Calibri" w:eastAsia="Calibri" w:hAnsi="Calibri" w:cs="Calibri"/>
                <w:color w:val="000000" w:themeColor="text1"/>
              </w:rPr>
              <w:t>Reaching out to potential participants, beyond the usual suspects, can be a great way to expand your intergenerational reach.</w:t>
            </w:r>
            <w:r w:rsidR="007C7C5E">
              <w:rPr>
                <w:rFonts w:ascii="Calibri" w:eastAsia="Calibri" w:hAnsi="Calibri" w:cs="Calibri"/>
                <w:color w:val="000000" w:themeColor="text1"/>
              </w:rPr>
              <w:t xml:space="preserve"> </w:t>
            </w:r>
            <w:r w:rsidR="007C7C5E" w:rsidRPr="00F0203C">
              <w:rPr>
                <w:rFonts w:ascii="Calibri" w:eastAsia="Calibri" w:hAnsi="Calibri" w:cs="Calibri"/>
                <w:color w:val="000000" w:themeColor="text1"/>
              </w:rPr>
              <w:t>Consider non-profits, government agencies and educators</w:t>
            </w:r>
            <w:r>
              <w:rPr>
                <w:rFonts w:ascii="Calibri" w:eastAsia="Calibri" w:hAnsi="Calibri" w:cs="Calibri"/>
                <w:color w:val="000000" w:themeColor="text1"/>
              </w:rPr>
              <w:t xml:space="preserve"> that you might connect with, and identify who from your team could make those connections.</w:t>
            </w:r>
            <w:r w:rsidR="007C7C5E">
              <w:rPr>
                <w:rFonts w:ascii="Calibri" w:eastAsia="Calibri" w:hAnsi="Calibri" w:cs="Calibri"/>
                <w:color w:val="000000" w:themeColor="text1"/>
              </w:rPr>
              <w:t xml:space="preserve"> For an extended list of options, review potential partners for collaboration in WebJunction’s </w:t>
            </w:r>
            <w:hyperlink r:id="rId10" w:history="1">
              <w:r w:rsidR="007C7C5E" w:rsidRPr="008D70E7">
                <w:rPr>
                  <w:rStyle w:val="Hyperlink"/>
                  <w:rFonts w:ascii="Calibri" w:eastAsia="Calibri" w:hAnsi="Calibri" w:cs="Calibri"/>
                </w:rPr>
                <w:t xml:space="preserve">Community Partnership and </w:t>
              </w:r>
              <w:r w:rsidR="007C7C5E" w:rsidRPr="008D70E7">
                <w:rPr>
                  <w:rStyle w:val="Hyperlink"/>
                  <w:rFonts w:ascii="Calibri" w:eastAsia="Calibri" w:hAnsi="Calibri" w:cs="Calibri"/>
                </w:rPr>
                <w:t>C</w:t>
              </w:r>
              <w:r w:rsidR="007C7C5E" w:rsidRPr="008D70E7">
                <w:rPr>
                  <w:rStyle w:val="Hyperlink"/>
                  <w:rFonts w:ascii="Calibri" w:eastAsia="Calibri" w:hAnsi="Calibri" w:cs="Calibri"/>
                </w:rPr>
                <w:t>ollaboration Guide</w:t>
              </w:r>
            </w:hyperlink>
            <w:r w:rsidR="007C7C5E">
              <w:rPr>
                <w:rFonts w:ascii="Calibri" w:eastAsia="Calibri" w:hAnsi="Calibri" w:cs="Calibri"/>
                <w:color w:val="000000" w:themeColor="text1"/>
              </w:rPr>
              <w:t>.</w:t>
            </w:r>
          </w:p>
          <w:p w14:paraId="05A10A6A" w14:textId="4442FE46" w:rsidR="007C7C5E" w:rsidRDefault="007C7C5E">
            <w:pPr>
              <w:rPr>
                <w:rFonts w:asciiTheme="minorHAnsi" w:hAnsiTheme="minorHAnsi"/>
              </w:rPr>
            </w:pPr>
          </w:p>
          <w:p w14:paraId="243EC6FB" w14:textId="77777777" w:rsidR="007C7C5E" w:rsidRPr="00221755" w:rsidRDefault="007C7C5E" w:rsidP="007C7C5E">
            <w:pPr>
              <w:pStyle w:val="NoSpacing"/>
              <w:numPr>
                <w:ilvl w:val="0"/>
                <w:numId w:val="5"/>
              </w:numPr>
              <w:rPr>
                <w:rFonts w:ascii="Calibri" w:hAnsi="Calibri"/>
                <w:sz w:val="22"/>
                <w:szCs w:val="22"/>
              </w:rPr>
            </w:pPr>
          </w:p>
          <w:p w14:paraId="176443C2" w14:textId="77777777" w:rsidR="007C7C5E" w:rsidRPr="00B34B4F" w:rsidRDefault="007C7C5E" w:rsidP="007C7C5E">
            <w:pPr>
              <w:pStyle w:val="NoSpacing"/>
              <w:rPr>
                <w:rFonts w:ascii="Calibri" w:hAnsi="Calibri"/>
                <w:sz w:val="22"/>
                <w:szCs w:val="22"/>
              </w:rPr>
            </w:pPr>
          </w:p>
          <w:p w14:paraId="7C882245" w14:textId="77777777" w:rsidR="007C7C5E" w:rsidRPr="00B34B4F" w:rsidRDefault="007C7C5E" w:rsidP="007C7C5E">
            <w:pPr>
              <w:pStyle w:val="NoSpacing"/>
              <w:numPr>
                <w:ilvl w:val="0"/>
                <w:numId w:val="5"/>
              </w:numPr>
              <w:rPr>
                <w:rFonts w:ascii="Calibri" w:hAnsi="Calibri"/>
                <w:sz w:val="22"/>
                <w:szCs w:val="22"/>
              </w:rPr>
            </w:pPr>
            <w:r w:rsidRPr="00B34B4F">
              <w:rPr>
                <w:rFonts w:ascii="Calibri" w:hAnsi="Calibri"/>
                <w:sz w:val="22"/>
                <w:szCs w:val="22"/>
              </w:rPr>
              <w:t xml:space="preserve"> </w:t>
            </w:r>
          </w:p>
          <w:p w14:paraId="0DA6CAC4" w14:textId="77777777" w:rsidR="007C7C5E" w:rsidRPr="00B34B4F" w:rsidRDefault="007C7C5E" w:rsidP="007C7C5E">
            <w:pPr>
              <w:pStyle w:val="NoSpacing"/>
              <w:rPr>
                <w:rFonts w:ascii="Calibri" w:hAnsi="Calibri"/>
                <w:sz w:val="22"/>
                <w:szCs w:val="22"/>
              </w:rPr>
            </w:pPr>
          </w:p>
          <w:p w14:paraId="52BD8AA2" w14:textId="77777777" w:rsidR="007C7C5E" w:rsidRPr="00B34B4F" w:rsidRDefault="007C7C5E" w:rsidP="007C7C5E">
            <w:pPr>
              <w:pStyle w:val="NoSpacing"/>
              <w:numPr>
                <w:ilvl w:val="0"/>
                <w:numId w:val="5"/>
              </w:numPr>
              <w:rPr>
                <w:rFonts w:ascii="Calibri" w:hAnsi="Calibri"/>
                <w:sz w:val="22"/>
                <w:szCs w:val="22"/>
              </w:rPr>
            </w:pPr>
            <w:r w:rsidRPr="00B34B4F">
              <w:rPr>
                <w:rFonts w:ascii="Calibri" w:hAnsi="Calibri"/>
                <w:sz w:val="22"/>
                <w:szCs w:val="22"/>
              </w:rPr>
              <w:t xml:space="preserve"> </w:t>
            </w:r>
          </w:p>
          <w:p w14:paraId="553D7BBE" w14:textId="1208FB12" w:rsidR="00B34B4F" w:rsidRPr="005F360F" w:rsidRDefault="00B34B4F" w:rsidP="005F360F">
            <w:pPr>
              <w:pStyle w:val="NoSpacing"/>
              <w:rPr>
                <w:rFonts w:ascii="Calibri" w:hAnsi="Calibri"/>
                <w:sz w:val="22"/>
                <w:szCs w:val="22"/>
              </w:rPr>
            </w:pPr>
          </w:p>
          <w:p w14:paraId="4094AF64" w14:textId="77777777" w:rsidR="00951362" w:rsidRDefault="00171EAC">
            <w:pPr>
              <w:rPr>
                <w:rFonts w:asciiTheme="minorHAnsi" w:hAnsiTheme="minorHAnsi"/>
              </w:rPr>
            </w:pPr>
            <w:r w:rsidRPr="00F0203C">
              <w:rPr>
                <w:rFonts w:asciiTheme="minorHAnsi" w:hAnsiTheme="minorHAnsi"/>
              </w:rPr>
              <w:t xml:space="preserve"> </w:t>
            </w:r>
            <w:r w:rsidR="00221755">
              <w:rPr>
                <w:rFonts w:asciiTheme="minorHAnsi" w:hAnsiTheme="minorHAnsi"/>
              </w:rPr>
              <w:t xml:space="preserve">      4.</w:t>
            </w:r>
          </w:p>
          <w:p w14:paraId="1B60617B" w14:textId="77777777" w:rsidR="00221755" w:rsidRDefault="00221755">
            <w:pPr>
              <w:rPr>
                <w:rFonts w:asciiTheme="minorHAnsi" w:hAnsiTheme="minorHAnsi"/>
              </w:rPr>
            </w:pPr>
          </w:p>
          <w:p w14:paraId="3ACA573F" w14:textId="04F7395D" w:rsidR="00221755" w:rsidRPr="00F0203C" w:rsidRDefault="00221755">
            <w:pPr>
              <w:rPr>
                <w:rFonts w:asciiTheme="minorHAnsi" w:hAnsiTheme="minorHAnsi"/>
              </w:rPr>
            </w:pPr>
          </w:p>
        </w:tc>
      </w:tr>
      <w:tr w:rsidR="00B82B85" w:rsidRPr="00F0203C" w14:paraId="78DEBA80" w14:textId="77777777" w:rsidTr="005F4E4A">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3514C538" w14:textId="2C0D01E1" w:rsidR="00B82B85" w:rsidRPr="00F0203C" w:rsidRDefault="00FB1F52" w:rsidP="005F4E4A">
            <w:pPr>
              <w:widowControl w:val="0"/>
              <w:rPr>
                <w:rFonts w:ascii="Calibri" w:eastAsia="Calibri" w:hAnsi="Calibri" w:cs="Calibri"/>
                <w:b/>
                <w:color w:val="FFFFFF" w:themeColor="background1"/>
              </w:rPr>
            </w:pPr>
            <w:r>
              <w:rPr>
                <w:rFonts w:ascii="Calibri" w:eastAsia="Calibri" w:hAnsi="Calibri" w:cs="Calibri"/>
                <w:b/>
                <w:color w:val="FFFFFF" w:themeColor="background1"/>
              </w:rPr>
              <w:t>Objectives, Checklists and Evaluation</w:t>
            </w:r>
          </w:p>
        </w:tc>
      </w:tr>
      <w:tr w:rsidR="00B82B85" w:rsidRPr="00F0203C" w14:paraId="0C39DFF0" w14:textId="77777777" w:rsidTr="005F4E4A">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E549A" w14:textId="094E95B3" w:rsidR="00C20A00" w:rsidRPr="00C854A4" w:rsidRDefault="00FB1F52" w:rsidP="00C854A4">
            <w:pPr>
              <w:pStyle w:val="NoSpacing"/>
              <w:rPr>
                <w:rFonts w:asciiTheme="minorHAnsi" w:hAnsiTheme="minorHAnsi"/>
                <w:sz w:val="22"/>
                <w:szCs w:val="22"/>
              </w:rPr>
            </w:pPr>
            <w:r>
              <w:rPr>
                <w:rFonts w:asciiTheme="minorHAnsi" w:hAnsiTheme="minorHAnsi"/>
                <w:sz w:val="22"/>
                <w:szCs w:val="22"/>
              </w:rPr>
              <w:t xml:space="preserve">Once you’ve </w:t>
            </w:r>
            <w:r w:rsidR="00C854A4">
              <w:rPr>
                <w:rFonts w:asciiTheme="minorHAnsi" w:hAnsiTheme="minorHAnsi"/>
                <w:sz w:val="22"/>
                <w:szCs w:val="22"/>
              </w:rPr>
              <w:t>selected an intergenerational program, u</w:t>
            </w:r>
            <w:r>
              <w:rPr>
                <w:rFonts w:asciiTheme="minorHAnsi" w:hAnsiTheme="minorHAnsi"/>
                <w:sz w:val="22"/>
                <w:szCs w:val="22"/>
              </w:rPr>
              <w:t>s</w:t>
            </w:r>
            <w:r w:rsidR="00C854A4">
              <w:rPr>
                <w:rFonts w:asciiTheme="minorHAnsi" w:hAnsiTheme="minorHAnsi"/>
                <w:sz w:val="22"/>
                <w:szCs w:val="22"/>
              </w:rPr>
              <w:t>e</w:t>
            </w:r>
            <w:r>
              <w:rPr>
                <w:rFonts w:asciiTheme="minorHAnsi" w:hAnsiTheme="minorHAnsi"/>
                <w:sz w:val="22"/>
                <w:szCs w:val="22"/>
              </w:rPr>
              <w:t xml:space="preserve"> the </w:t>
            </w:r>
            <w:r w:rsidRPr="002F1939">
              <w:rPr>
                <w:rFonts w:asciiTheme="minorHAnsi" w:hAnsiTheme="minorHAnsi"/>
                <w:sz w:val="22"/>
                <w:szCs w:val="22"/>
              </w:rPr>
              <w:t>Intergenerational Activity Planning/Evaluation Sheet</w:t>
            </w:r>
            <w:r w:rsidR="002F1939">
              <w:rPr>
                <w:rFonts w:asciiTheme="minorHAnsi" w:hAnsiTheme="minorHAnsi"/>
                <w:b/>
                <w:sz w:val="22"/>
                <w:szCs w:val="22"/>
              </w:rPr>
              <w:t xml:space="preserve">, </w:t>
            </w:r>
            <w:r w:rsidR="002F1939" w:rsidRPr="002F1939">
              <w:rPr>
                <w:rFonts w:asciiTheme="minorHAnsi" w:hAnsiTheme="minorHAnsi"/>
                <w:sz w:val="22"/>
                <w:szCs w:val="22"/>
              </w:rPr>
              <w:t xml:space="preserve">beginning </w:t>
            </w:r>
            <w:r w:rsidR="00C854A4" w:rsidRPr="00C854A4">
              <w:rPr>
                <w:rFonts w:asciiTheme="minorHAnsi" w:hAnsiTheme="minorHAnsi"/>
                <w:sz w:val="22"/>
                <w:szCs w:val="22"/>
              </w:rPr>
              <w:t xml:space="preserve">on page 16 of the </w:t>
            </w:r>
            <w:hyperlink r:id="rId11" w:history="1">
              <w:r w:rsidRPr="00FB1F52">
                <w:rPr>
                  <w:rStyle w:val="Hyperlink"/>
                  <w:rFonts w:asciiTheme="minorHAnsi" w:hAnsiTheme="minorHAnsi"/>
                  <w:sz w:val="22"/>
                  <w:szCs w:val="22"/>
                </w:rPr>
                <w:t>Tried and True: A Guide to Successful Intergenerational Activities at Shared Site Programs</w:t>
              </w:r>
            </w:hyperlink>
            <w:r w:rsidR="002F1939">
              <w:rPr>
                <w:rFonts w:asciiTheme="minorHAnsi" w:hAnsiTheme="minorHAnsi"/>
                <w:sz w:val="22"/>
                <w:szCs w:val="22"/>
              </w:rPr>
              <w:t>,</w:t>
            </w:r>
            <w:r w:rsidR="00C854A4">
              <w:rPr>
                <w:rFonts w:asciiTheme="minorHAnsi" w:hAnsiTheme="minorHAnsi"/>
                <w:sz w:val="22"/>
                <w:szCs w:val="22"/>
              </w:rPr>
              <w:t xml:space="preserve"> to</w:t>
            </w:r>
            <w:r>
              <w:rPr>
                <w:rFonts w:asciiTheme="minorHAnsi" w:hAnsiTheme="minorHAnsi"/>
                <w:sz w:val="22"/>
                <w:szCs w:val="22"/>
              </w:rPr>
              <w:t xml:space="preserve"> identify</w:t>
            </w:r>
            <w:r w:rsidR="00C854A4">
              <w:rPr>
                <w:rFonts w:asciiTheme="minorHAnsi" w:hAnsiTheme="minorHAnsi"/>
                <w:sz w:val="22"/>
                <w:szCs w:val="22"/>
              </w:rPr>
              <w:t xml:space="preserve"> key objectives</w:t>
            </w:r>
            <w:r w:rsidR="002F1939">
              <w:rPr>
                <w:rFonts w:asciiTheme="minorHAnsi" w:hAnsiTheme="minorHAnsi"/>
                <w:sz w:val="22"/>
                <w:szCs w:val="22"/>
              </w:rPr>
              <w:t xml:space="preserve"> and action steps</w:t>
            </w:r>
            <w:r w:rsidR="00C854A4">
              <w:rPr>
                <w:rFonts w:asciiTheme="minorHAnsi" w:hAnsiTheme="minorHAnsi"/>
                <w:sz w:val="22"/>
                <w:szCs w:val="22"/>
              </w:rPr>
              <w:t xml:space="preserve"> for </w:t>
            </w:r>
            <w:r w:rsidR="002F1939">
              <w:rPr>
                <w:rFonts w:asciiTheme="minorHAnsi" w:hAnsiTheme="minorHAnsi"/>
                <w:sz w:val="22"/>
                <w:szCs w:val="22"/>
              </w:rPr>
              <w:t xml:space="preserve">planning </w:t>
            </w:r>
            <w:r w:rsidR="00C854A4">
              <w:rPr>
                <w:rFonts w:asciiTheme="minorHAnsi" w:hAnsiTheme="minorHAnsi"/>
                <w:sz w:val="22"/>
                <w:szCs w:val="22"/>
              </w:rPr>
              <w:t xml:space="preserve">your program. </w:t>
            </w:r>
            <w:r w:rsidR="002F1939">
              <w:rPr>
                <w:rFonts w:asciiTheme="minorHAnsi" w:hAnsiTheme="minorHAnsi"/>
                <w:sz w:val="22"/>
                <w:szCs w:val="22"/>
              </w:rPr>
              <w:t>And then use the evaluation questions to assess and consider modifications for your next program.</w:t>
            </w:r>
          </w:p>
          <w:p w14:paraId="076F1BB3" w14:textId="3002D1A7" w:rsidR="00C20A00" w:rsidRDefault="00C20A00"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p w14:paraId="78D8CB79" w14:textId="67A0AD1C" w:rsidR="005F360F"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3CE8D5CD" w14:textId="77777777" w:rsidR="007D291D" w:rsidRDefault="007D291D"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p>
          <w:p w14:paraId="7813CCA7" w14:textId="77777777" w:rsidR="007D291D" w:rsidRDefault="007D291D"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rPr>
            </w:pPr>
            <w:bookmarkStart w:id="0" w:name="_GoBack"/>
            <w:bookmarkEnd w:id="0"/>
          </w:p>
          <w:p w14:paraId="55828BCB" w14:textId="16FCBC84" w:rsidR="005F360F" w:rsidRPr="00C20A00"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tc>
      </w:tr>
      <w:tr w:rsidR="007C7C5E" w:rsidRPr="00F0203C" w14:paraId="00407153" w14:textId="77777777" w:rsidTr="00200270">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7C7C5E" w:rsidRPr="00F0203C" w:rsidRDefault="00171EAC" w:rsidP="00200270">
            <w:pPr>
              <w:spacing w:after="200"/>
              <w:rPr>
                <w:rFonts w:asciiTheme="minorHAnsi" w:hAnsiTheme="minorHAnsi"/>
              </w:rPr>
            </w:pPr>
            <w:r w:rsidRPr="0043078B">
              <w:rPr>
                <w:rFonts w:asciiTheme="minorHAnsi" w:hAnsiTheme="minorHAnsi"/>
              </w:rPr>
              <w:t xml:space="preserve"> </w:t>
            </w:r>
            <w:r w:rsidR="007C7C5E" w:rsidRPr="00F0203C">
              <w:rPr>
                <w:rFonts w:asciiTheme="minorHAnsi" w:hAnsiTheme="minorHAnsi"/>
                <w:b/>
                <w:color w:val="FFFFFF"/>
                <w:shd w:val="clear" w:color="auto" w:fill="31849B"/>
              </w:rPr>
              <w:t>Action Plan:</w:t>
            </w:r>
            <w:r w:rsidR="007C7C5E" w:rsidRPr="00F0203C">
              <w:rPr>
                <w:rFonts w:ascii="Calibri" w:eastAsia="Calibri" w:hAnsi="Calibri" w:cs="Calibri"/>
                <w:color w:val="FFFFFF"/>
              </w:rPr>
              <w:t xml:space="preserve"> (include some simple next steps, along with who, when, etc.)</w:t>
            </w:r>
          </w:p>
        </w:tc>
      </w:tr>
      <w:tr w:rsidR="007C7C5E" w:rsidRPr="00F0203C" w14:paraId="745EE3A7" w14:textId="77777777" w:rsidTr="00200270">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F82A5" w14:textId="77777777" w:rsidR="007C7C5E" w:rsidRPr="00F0203C" w:rsidRDefault="007C7C5E" w:rsidP="00200270">
            <w:pPr>
              <w:rPr>
                <w:rFonts w:asciiTheme="minorHAnsi" w:hAnsiTheme="minorHAnsi"/>
              </w:rPr>
            </w:pPr>
          </w:p>
          <w:p w14:paraId="1883E529" w14:textId="77777777" w:rsidR="007C7C5E" w:rsidRPr="00F0203C" w:rsidRDefault="007C7C5E" w:rsidP="00200270">
            <w:pPr>
              <w:rPr>
                <w:rFonts w:asciiTheme="minorHAnsi" w:hAnsiTheme="minorHAnsi"/>
              </w:rPr>
            </w:pPr>
          </w:p>
          <w:p w14:paraId="16FB1AFB" w14:textId="77777777" w:rsidR="007C7C5E" w:rsidRDefault="007C7C5E" w:rsidP="00200270">
            <w:pPr>
              <w:rPr>
                <w:rFonts w:asciiTheme="minorHAnsi" w:hAnsiTheme="minorHAnsi"/>
              </w:rPr>
            </w:pPr>
          </w:p>
          <w:p w14:paraId="3A46D4CB" w14:textId="77777777" w:rsidR="007C7C5E" w:rsidRDefault="007C7C5E" w:rsidP="00200270">
            <w:pPr>
              <w:rPr>
                <w:rFonts w:asciiTheme="minorHAnsi" w:hAnsiTheme="minorHAnsi"/>
              </w:rPr>
            </w:pPr>
          </w:p>
          <w:p w14:paraId="02500022" w14:textId="46B1B95B" w:rsidR="007C7C5E" w:rsidRDefault="007C7C5E" w:rsidP="00200270">
            <w:pPr>
              <w:rPr>
                <w:rFonts w:asciiTheme="minorHAnsi" w:hAnsiTheme="minorHAnsi"/>
              </w:rPr>
            </w:pPr>
          </w:p>
          <w:p w14:paraId="2B20BFC3" w14:textId="22695E4E" w:rsidR="002F1939" w:rsidRDefault="002F1939" w:rsidP="00200270">
            <w:pPr>
              <w:rPr>
                <w:rFonts w:asciiTheme="minorHAnsi" w:hAnsiTheme="minorHAnsi"/>
              </w:rPr>
            </w:pPr>
          </w:p>
          <w:p w14:paraId="3F538E3C" w14:textId="03845A9C" w:rsidR="002F1939" w:rsidRDefault="002F1939" w:rsidP="00200270">
            <w:pPr>
              <w:rPr>
                <w:rFonts w:asciiTheme="minorHAnsi" w:hAnsiTheme="minorHAnsi"/>
              </w:rPr>
            </w:pPr>
          </w:p>
          <w:p w14:paraId="0794B8BD" w14:textId="6F7FE8A0" w:rsidR="002F1939" w:rsidRDefault="002F1939" w:rsidP="00200270">
            <w:pPr>
              <w:rPr>
                <w:rFonts w:asciiTheme="minorHAnsi" w:hAnsiTheme="minorHAnsi"/>
              </w:rPr>
            </w:pPr>
          </w:p>
          <w:p w14:paraId="190C2449" w14:textId="77777777" w:rsidR="002F1939" w:rsidRPr="00F0203C" w:rsidRDefault="002F1939" w:rsidP="00200270">
            <w:pPr>
              <w:rPr>
                <w:rFonts w:asciiTheme="minorHAnsi" w:hAnsiTheme="minorHAnsi"/>
              </w:rPr>
            </w:pPr>
          </w:p>
          <w:p w14:paraId="5221C3BC" w14:textId="77777777" w:rsidR="007C7C5E" w:rsidRPr="00F0203C" w:rsidRDefault="007C7C5E" w:rsidP="00200270">
            <w:pPr>
              <w:rPr>
                <w:rFonts w:asciiTheme="minorHAnsi" w:hAnsiTheme="minorHAnsi"/>
              </w:rPr>
            </w:pPr>
            <w:r w:rsidRPr="00F0203C">
              <w:rPr>
                <w:rFonts w:asciiTheme="minorHAnsi" w:hAnsiTheme="minorHAnsi"/>
                <w:b/>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2A5170"/>
    <w:multiLevelType w:val="hybridMultilevel"/>
    <w:tmpl w:val="F0CC675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42AB4"/>
    <w:multiLevelType w:val="hybridMultilevel"/>
    <w:tmpl w:val="6CB26F56"/>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5EFB0C80"/>
    <w:multiLevelType w:val="hybridMultilevel"/>
    <w:tmpl w:val="9C76CF06"/>
    <w:lvl w:ilvl="0" w:tplc="A1E0782E">
      <w:start w:val="1"/>
      <w:numFmt w:val="bullet"/>
      <w:lvlText w:val=" "/>
      <w:lvlJc w:val="left"/>
      <w:pPr>
        <w:tabs>
          <w:tab w:val="num" w:pos="360"/>
        </w:tabs>
        <w:ind w:left="360" w:hanging="360"/>
      </w:pPr>
      <w:rPr>
        <w:rFonts w:ascii="Tw Cen MT" w:hAnsi="Tw Cen MT" w:hint="default"/>
      </w:rPr>
    </w:lvl>
    <w:lvl w:ilvl="1" w:tplc="1A8CE768" w:tentative="1">
      <w:start w:val="1"/>
      <w:numFmt w:val="bullet"/>
      <w:lvlText w:val=" "/>
      <w:lvlJc w:val="left"/>
      <w:pPr>
        <w:tabs>
          <w:tab w:val="num" w:pos="1080"/>
        </w:tabs>
        <w:ind w:left="1080" w:hanging="360"/>
      </w:pPr>
      <w:rPr>
        <w:rFonts w:ascii="Tw Cen MT" w:hAnsi="Tw Cen MT" w:hint="default"/>
      </w:rPr>
    </w:lvl>
    <w:lvl w:ilvl="2" w:tplc="1196E75E" w:tentative="1">
      <w:start w:val="1"/>
      <w:numFmt w:val="bullet"/>
      <w:lvlText w:val=" "/>
      <w:lvlJc w:val="left"/>
      <w:pPr>
        <w:tabs>
          <w:tab w:val="num" w:pos="1800"/>
        </w:tabs>
        <w:ind w:left="1800" w:hanging="360"/>
      </w:pPr>
      <w:rPr>
        <w:rFonts w:ascii="Tw Cen MT" w:hAnsi="Tw Cen MT" w:hint="default"/>
      </w:rPr>
    </w:lvl>
    <w:lvl w:ilvl="3" w:tplc="944C9B0C" w:tentative="1">
      <w:start w:val="1"/>
      <w:numFmt w:val="bullet"/>
      <w:lvlText w:val=" "/>
      <w:lvlJc w:val="left"/>
      <w:pPr>
        <w:tabs>
          <w:tab w:val="num" w:pos="2520"/>
        </w:tabs>
        <w:ind w:left="2520" w:hanging="360"/>
      </w:pPr>
      <w:rPr>
        <w:rFonts w:ascii="Tw Cen MT" w:hAnsi="Tw Cen MT" w:hint="default"/>
      </w:rPr>
    </w:lvl>
    <w:lvl w:ilvl="4" w:tplc="8B54C05C" w:tentative="1">
      <w:start w:val="1"/>
      <w:numFmt w:val="bullet"/>
      <w:lvlText w:val=" "/>
      <w:lvlJc w:val="left"/>
      <w:pPr>
        <w:tabs>
          <w:tab w:val="num" w:pos="3240"/>
        </w:tabs>
        <w:ind w:left="3240" w:hanging="360"/>
      </w:pPr>
      <w:rPr>
        <w:rFonts w:ascii="Tw Cen MT" w:hAnsi="Tw Cen MT" w:hint="default"/>
      </w:rPr>
    </w:lvl>
    <w:lvl w:ilvl="5" w:tplc="18D88A5C" w:tentative="1">
      <w:start w:val="1"/>
      <w:numFmt w:val="bullet"/>
      <w:lvlText w:val=" "/>
      <w:lvlJc w:val="left"/>
      <w:pPr>
        <w:tabs>
          <w:tab w:val="num" w:pos="3960"/>
        </w:tabs>
        <w:ind w:left="3960" w:hanging="360"/>
      </w:pPr>
      <w:rPr>
        <w:rFonts w:ascii="Tw Cen MT" w:hAnsi="Tw Cen MT" w:hint="default"/>
      </w:rPr>
    </w:lvl>
    <w:lvl w:ilvl="6" w:tplc="84BEEE98" w:tentative="1">
      <w:start w:val="1"/>
      <w:numFmt w:val="bullet"/>
      <w:lvlText w:val=" "/>
      <w:lvlJc w:val="left"/>
      <w:pPr>
        <w:tabs>
          <w:tab w:val="num" w:pos="4680"/>
        </w:tabs>
        <w:ind w:left="4680" w:hanging="360"/>
      </w:pPr>
      <w:rPr>
        <w:rFonts w:ascii="Tw Cen MT" w:hAnsi="Tw Cen MT" w:hint="default"/>
      </w:rPr>
    </w:lvl>
    <w:lvl w:ilvl="7" w:tplc="050CF780" w:tentative="1">
      <w:start w:val="1"/>
      <w:numFmt w:val="bullet"/>
      <w:lvlText w:val=" "/>
      <w:lvlJc w:val="left"/>
      <w:pPr>
        <w:tabs>
          <w:tab w:val="num" w:pos="5400"/>
        </w:tabs>
        <w:ind w:left="5400" w:hanging="360"/>
      </w:pPr>
      <w:rPr>
        <w:rFonts w:ascii="Tw Cen MT" w:hAnsi="Tw Cen MT" w:hint="default"/>
      </w:rPr>
    </w:lvl>
    <w:lvl w:ilvl="8" w:tplc="A0FA018E" w:tentative="1">
      <w:start w:val="1"/>
      <w:numFmt w:val="bullet"/>
      <w:lvlText w:val=" "/>
      <w:lvlJc w:val="left"/>
      <w:pPr>
        <w:tabs>
          <w:tab w:val="num" w:pos="6120"/>
        </w:tabs>
        <w:ind w:left="6120" w:hanging="360"/>
      </w:pPr>
      <w:rPr>
        <w:rFonts w:ascii="Tw Cen MT" w:hAnsi="Tw Cen MT" w:hint="default"/>
      </w:rPr>
    </w:lvl>
  </w:abstractNum>
  <w:abstractNum w:abstractNumId="8"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0"/>
  </w:num>
  <w:num w:numId="5">
    <w:abstractNumId w:val="9"/>
  </w:num>
  <w:num w:numId="6">
    <w:abstractNumId w:val="1"/>
  </w:num>
  <w:num w:numId="7">
    <w:abstractNumId w:val="2"/>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F6725"/>
    <w:rsid w:val="00150AD2"/>
    <w:rsid w:val="001627FC"/>
    <w:rsid w:val="00171EAC"/>
    <w:rsid w:val="001804DC"/>
    <w:rsid w:val="00221755"/>
    <w:rsid w:val="0026202E"/>
    <w:rsid w:val="002C6E3B"/>
    <w:rsid w:val="002F1939"/>
    <w:rsid w:val="0034180D"/>
    <w:rsid w:val="003B1257"/>
    <w:rsid w:val="003B7B5A"/>
    <w:rsid w:val="003C1DD3"/>
    <w:rsid w:val="00401BF9"/>
    <w:rsid w:val="0043078B"/>
    <w:rsid w:val="00433434"/>
    <w:rsid w:val="00446C97"/>
    <w:rsid w:val="004738BE"/>
    <w:rsid w:val="0055694C"/>
    <w:rsid w:val="00557511"/>
    <w:rsid w:val="005C76B4"/>
    <w:rsid w:val="005F21D5"/>
    <w:rsid w:val="005F2367"/>
    <w:rsid w:val="005F360F"/>
    <w:rsid w:val="005F6E72"/>
    <w:rsid w:val="00626462"/>
    <w:rsid w:val="006459FB"/>
    <w:rsid w:val="00676274"/>
    <w:rsid w:val="006D54A0"/>
    <w:rsid w:val="006F3C22"/>
    <w:rsid w:val="0072013F"/>
    <w:rsid w:val="00772604"/>
    <w:rsid w:val="00790D48"/>
    <w:rsid w:val="0079142E"/>
    <w:rsid w:val="007A5760"/>
    <w:rsid w:val="007C6CB7"/>
    <w:rsid w:val="007C7C5E"/>
    <w:rsid w:val="007D291D"/>
    <w:rsid w:val="0085159C"/>
    <w:rsid w:val="0087320F"/>
    <w:rsid w:val="008D70E7"/>
    <w:rsid w:val="009052CE"/>
    <w:rsid w:val="00921390"/>
    <w:rsid w:val="00951362"/>
    <w:rsid w:val="009968B7"/>
    <w:rsid w:val="00A05C49"/>
    <w:rsid w:val="00A25FDF"/>
    <w:rsid w:val="00A405E0"/>
    <w:rsid w:val="00A40876"/>
    <w:rsid w:val="00A5411E"/>
    <w:rsid w:val="00A858DF"/>
    <w:rsid w:val="00AB30C7"/>
    <w:rsid w:val="00B34B4F"/>
    <w:rsid w:val="00B44C0A"/>
    <w:rsid w:val="00B82B85"/>
    <w:rsid w:val="00BB2DD6"/>
    <w:rsid w:val="00C20A00"/>
    <w:rsid w:val="00C854A4"/>
    <w:rsid w:val="00D24FB6"/>
    <w:rsid w:val="00D9334A"/>
    <w:rsid w:val="00E030E1"/>
    <w:rsid w:val="00E04BEE"/>
    <w:rsid w:val="00E31114"/>
    <w:rsid w:val="00E85D1E"/>
    <w:rsid w:val="00EC6D54"/>
    <w:rsid w:val="00EF2296"/>
    <w:rsid w:val="00F0203C"/>
    <w:rsid w:val="00F41470"/>
    <w:rsid w:val="00FB1F52"/>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978877689">
      <w:bodyDiv w:val="1"/>
      <w:marLeft w:val="0"/>
      <w:marRight w:val="0"/>
      <w:marTop w:val="0"/>
      <w:marBottom w:val="0"/>
      <w:divBdr>
        <w:top w:val="none" w:sz="0" w:space="0" w:color="auto"/>
        <w:left w:val="none" w:sz="0" w:space="0" w:color="auto"/>
        <w:bottom w:val="none" w:sz="0" w:space="0" w:color="auto"/>
        <w:right w:val="none" w:sz="0" w:space="0" w:color="auto"/>
      </w:divBdr>
      <w:divsChild>
        <w:div w:id="1917741467">
          <w:marLeft w:val="144"/>
          <w:marRight w:val="0"/>
          <w:marTop w:val="240"/>
          <w:marBottom w:val="40"/>
          <w:divBdr>
            <w:top w:val="none" w:sz="0" w:space="0" w:color="auto"/>
            <w:left w:val="none" w:sz="0" w:space="0" w:color="auto"/>
            <w:bottom w:val="none" w:sz="0" w:space="0" w:color="auto"/>
            <w:right w:val="none" w:sz="0" w:space="0" w:color="auto"/>
          </w:divBdr>
        </w:div>
        <w:div w:id="792863932">
          <w:marLeft w:val="144"/>
          <w:marRight w:val="0"/>
          <w:marTop w:val="240"/>
          <w:marBottom w:val="40"/>
          <w:divBdr>
            <w:top w:val="none" w:sz="0" w:space="0" w:color="auto"/>
            <w:left w:val="none" w:sz="0" w:space="0" w:color="auto"/>
            <w:bottom w:val="none" w:sz="0" w:space="0" w:color="auto"/>
            <w:right w:val="none" w:sz="0" w:space="0" w:color="auto"/>
          </w:divBdr>
        </w:div>
        <w:div w:id="1277984094">
          <w:marLeft w:val="144"/>
          <w:marRight w:val="0"/>
          <w:marTop w:val="240"/>
          <w:marBottom w:val="40"/>
          <w:divBdr>
            <w:top w:val="none" w:sz="0" w:space="0" w:color="auto"/>
            <w:left w:val="none" w:sz="0" w:space="0" w:color="auto"/>
            <w:bottom w:val="none" w:sz="0" w:space="0" w:color="auto"/>
            <w:right w:val="none" w:sz="0" w:space="0" w:color="auto"/>
          </w:divBdr>
        </w:div>
        <w:div w:id="391932810">
          <w:marLeft w:val="144"/>
          <w:marRight w:val="0"/>
          <w:marTop w:val="240"/>
          <w:marBottom w:val="40"/>
          <w:divBdr>
            <w:top w:val="none" w:sz="0" w:space="0" w:color="auto"/>
            <w:left w:val="none" w:sz="0" w:space="0" w:color="auto"/>
            <w:bottom w:val="none" w:sz="0" w:space="0" w:color="auto"/>
            <w:right w:val="none" w:sz="0" w:space="0" w:color="auto"/>
          </w:divBdr>
        </w:div>
        <w:div w:id="169407127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org/RESOURCE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org/LinkClick.aspx?fileticket=X6qxSYZ_CVc%3D&amp;tabid=157&amp;mid=6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org/LinkClick.aspx?fileticket=zTvpz3j3l-I%3d&amp;tabid=157&amp;mid=606" TargetMode="External"/><Relationship Id="rId11" Type="http://schemas.openxmlformats.org/officeDocument/2006/relationships/hyperlink" Target="https://s3.amazonaws.com/pushbullet-uploads/ujzNDwQrsR2-lwTZVh9XzpO2KpViVzhCua55IiDV0Dyg/tried%20and%20true.pdf" TargetMode="External"/><Relationship Id="rId5" Type="http://schemas.openxmlformats.org/officeDocument/2006/relationships/hyperlink" Target="https://www.webjunction.org/events/webjunction/intergenerational-programs-at-the-library.html" TargetMode="External"/><Relationship Id="rId10" Type="http://schemas.openxmlformats.org/officeDocument/2006/relationships/hyperlink" Target="http://www.webjunction.org/documents/webjunction/Community_Partner_Collaboration_Guide.html" TargetMode="External"/><Relationship Id="rId4" Type="http://schemas.openxmlformats.org/officeDocument/2006/relationships/webSettings" Target="webSettings.xml"/><Relationship Id="rId9" Type="http://schemas.openxmlformats.org/officeDocument/2006/relationships/hyperlink" Target="https://www.webjunction.org/events/webjunction/intergenerational-programs-at-the-libr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Peterson,Jennifer</dc:creator>
  <cp:lastModifiedBy>Peterson,Jennifer</cp:lastModifiedBy>
  <cp:revision>4</cp:revision>
  <dcterms:created xsi:type="dcterms:W3CDTF">2018-03-26T19:58:00Z</dcterms:created>
  <dcterms:modified xsi:type="dcterms:W3CDTF">2018-03-27T00:00:00Z</dcterms:modified>
</cp:coreProperties>
</file>