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58567" w14:textId="77777777" w:rsidR="00261702" w:rsidRDefault="00261702" w:rsidP="00560CCE">
      <w:pPr>
        <w:spacing w:line="240" w:lineRule="auto"/>
        <w:contextualSpacing/>
        <w:rPr>
          <w:rFonts w:asciiTheme="majorHAnsi" w:eastAsiaTheme="majorEastAsia" w:hAnsiTheme="majorHAnsi" w:cstheme="majorBidi"/>
          <w:b/>
          <w:bCs/>
          <w:color w:val="365F91" w:themeColor="accent1" w:themeShade="BF"/>
          <w:sz w:val="28"/>
          <w:szCs w:val="28"/>
        </w:rPr>
      </w:pPr>
      <w:r w:rsidRPr="00261702">
        <w:rPr>
          <w:rFonts w:asciiTheme="majorHAnsi" w:eastAsiaTheme="majorEastAsia" w:hAnsiTheme="majorHAnsi" w:cstheme="majorBidi"/>
          <w:b/>
          <w:bCs/>
          <w:color w:val="365F91" w:themeColor="accent1" w:themeShade="BF"/>
          <w:sz w:val="28"/>
          <w:szCs w:val="28"/>
        </w:rPr>
        <w:t>From Facilities to Trauma: Disaster Planning and Community Resiliency at Your Library</w:t>
      </w:r>
    </w:p>
    <w:p w14:paraId="6E102F9C" w14:textId="00D29E0A" w:rsidR="00E20818" w:rsidRPr="00777241" w:rsidRDefault="00D45D0D" w:rsidP="00560CCE">
      <w:pPr>
        <w:spacing w:line="240" w:lineRule="auto"/>
        <w:contextualSpacing/>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Learner</w:t>
      </w:r>
      <w:r w:rsidR="001105DD">
        <w:rPr>
          <w:rFonts w:asciiTheme="majorHAnsi" w:eastAsiaTheme="majorEastAsia" w:hAnsiTheme="majorHAnsi" w:cstheme="majorBidi"/>
          <w:b/>
          <w:bCs/>
          <w:color w:val="365F91" w:themeColor="accent1" w:themeShade="BF"/>
          <w:sz w:val="28"/>
          <w:szCs w:val="28"/>
        </w:rPr>
        <w:t xml:space="preserve"> </w:t>
      </w:r>
      <w:r>
        <w:rPr>
          <w:rFonts w:asciiTheme="majorHAnsi" w:eastAsiaTheme="majorEastAsia" w:hAnsiTheme="majorHAnsi" w:cstheme="majorBidi"/>
          <w:b/>
          <w:bCs/>
          <w:color w:val="365F91" w:themeColor="accent1" w:themeShade="BF"/>
          <w:sz w:val="28"/>
          <w:szCs w:val="28"/>
        </w:rPr>
        <w:t>Guide</w:t>
      </w:r>
    </w:p>
    <w:p w14:paraId="54380E97" w14:textId="11481FC8" w:rsidR="00261702" w:rsidRPr="00105EBE" w:rsidRDefault="006D60FE" w:rsidP="00560CCE">
      <w:pPr>
        <w:spacing w:line="240" w:lineRule="auto"/>
        <w:contextualSpacing/>
      </w:pPr>
      <w:hyperlink r:id="rId5" w:history="1">
        <w:r w:rsidR="00261702" w:rsidRPr="00943381">
          <w:rPr>
            <w:rStyle w:val="Hyperlink"/>
          </w:rPr>
          <w:t>https://www.webjunction.org/events/webjunction/disaster-planning-community-resiliency.html</w:t>
        </w:r>
      </w:hyperlink>
    </w:p>
    <w:p w14:paraId="530840E6" w14:textId="77777777" w:rsidR="00105EBE" w:rsidRPr="00105EBE" w:rsidRDefault="008C4BAD" w:rsidP="00105EBE">
      <w:pPr>
        <w:pStyle w:val="NormalWeb"/>
        <w:rPr>
          <w:rFonts w:asciiTheme="minorHAnsi" w:hAnsiTheme="minorHAnsi"/>
          <w:sz w:val="22"/>
          <w:szCs w:val="22"/>
        </w:rPr>
      </w:pPr>
      <w:r w:rsidRPr="00105EBE">
        <w:rPr>
          <w:rFonts w:asciiTheme="minorHAnsi" w:hAnsiTheme="minorHAnsi" w:cs="Helvetica"/>
          <w:b/>
          <w:color w:val="000000"/>
          <w:sz w:val="22"/>
          <w:szCs w:val="22"/>
        </w:rPr>
        <w:t xml:space="preserve">Event </w:t>
      </w:r>
      <w:r w:rsidR="00981923" w:rsidRPr="00105EBE">
        <w:rPr>
          <w:rFonts w:asciiTheme="minorHAnsi" w:hAnsiTheme="minorHAnsi" w:cs="Helvetica"/>
          <w:b/>
          <w:color w:val="000000"/>
          <w:sz w:val="22"/>
          <w:szCs w:val="22"/>
        </w:rPr>
        <w:t>Description</w:t>
      </w:r>
      <w:r w:rsidRPr="00105EBE">
        <w:rPr>
          <w:rFonts w:asciiTheme="minorHAnsi" w:hAnsiTheme="minorHAnsi" w:cs="Helvetica"/>
          <w:color w:val="000000"/>
          <w:sz w:val="22"/>
          <w:szCs w:val="22"/>
        </w:rPr>
        <w:t xml:space="preserve">: </w:t>
      </w:r>
      <w:r w:rsidR="00105EBE" w:rsidRPr="00105EBE">
        <w:rPr>
          <w:rFonts w:asciiTheme="minorHAnsi" w:hAnsiTheme="minorHAnsi"/>
          <w:sz w:val="22"/>
          <w:szCs w:val="22"/>
        </w:rPr>
        <w:t xml:space="preserve">Recent catastrophes have highlighted the important role public libraries play in enhancing their community’s resiliency and post-disaster recovery efforts. Many community leaders now view libraries as ad hoc disaster recovery centers and recognize librarians as Information First Responders. This presentation will help you and your library embrace this new role as Information First Responders, who quickly enable people to get back to work, back to their lives, and ensure recovery of the community’s economic life. Learn what you need to prepare before disaster strikes, guided by New Jersey State Library’s </w:t>
      </w:r>
      <w:hyperlink r:id="rId6" w:history="1">
        <w:r w:rsidR="00105EBE" w:rsidRPr="00105EBE">
          <w:rPr>
            <w:rStyle w:val="Hyperlink"/>
            <w:rFonts w:asciiTheme="minorHAnsi" w:hAnsiTheme="minorHAnsi"/>
            <w:sz w:val="22"/>
            <w:szCs w:val="22"/>
          </w:rPr>
          <w:t>Disaster Preparedness &amp; Community Resiliency Toolkit</w:t>
        </w:r>
      </w:hyperlink>
      <w:r w:rsidR="00105EBE" w:rsidRPr="00105EBE">
        <w:rPr>
          <w:rFonts w:asciiTheme="minorHAnsi" w:hAnsiTheme="minorHAnsi"/>
          <w:sz w:val="22"/>
          <w:szCs w:val="22"/>
        </w:rPr>
        <w:t xml:space="preserve">, which has been emergency-tested by libraries. Your library can be at the forefront in providing that </w:t>
      </w:r>
      <w:proofErr w:type="gramStart"/>
      <w:r w:rsidR="00105EBE" w:rsidRPr="00105EBE">
        <w:rPr>
          <w:rFonts w:asciiTheme="minorHAnsi" w:hAnsiTheme="minorHAnsi"/>
          <w:sz w:val="22"/>
          <w:szCs w:val="22"/>
        </w:rPr>
        <w:t>safe haven</w:t>
      </w:r>
      <w:proofErr w:type="gramEnd"/>
      <w:r w:rsidR="00105EBE" w:rsidRPr="00105EBE">
        <w:rPr>
          <w:rFonts w:asciiTheme="minorHAnsi" w:hAnsiTheme="minorHAnsi"/>
          <w:sz w:val="22"/>
          <w:szCs w:val="22"/>
        </w:rPr>
        <w:t xml:space="preserve"> in times of crisis and helping your community return to normal life.</w:t>
      </w:r>
    </w:p>
    <w:p w14:paraId="7EAEA7A5" w14:textId="77777777" w:rsidR="00105EBE" w:rsidRPr="00105EBE" w:rsidRDefault="00105EBE" w:rsidP="00105EBE">
      <w:pPr>
        <w:pStyle w:val="NormalWeb"/>
        <w:rPr>
          <w:rFonts w:asciiTheme="minorHAnsi" w:hAnsiTheme="minorHAnsi"/>
          <w:sz w:val="22"/>
          <w:szCs w:val="22"/>
        </w:rPr>
      </w:pPr>
      <w:r w:rsidRPr="00105EBE">
        <w:rPr>
          <w:rFonts w:asciiTheme="minorHAnsi" w:hAnsiTheme="minorHAnsi"/>
          <w:sz w:val="22"/>
          <w:szCs w:val="22"/>
        </w:rPr>
        <w:t xml:space="preserve">Presented by: </w:t>
      </w:r>
      <w:r w:rsidRPr="00105EBE">
        <w:rPr>
          <w:rStyle w:val="Strong"/>
          <w:rFonts w:asciiTheme="minorHAnsi" w:hAnsiTheme="minorHAnsi"/>
          <w:sz w:val="22"/>
          <w:szCs w:val="22"/>
        </w:rPr>
        <w:t>Michele Stricker</w:t>
      </w:r>
      <w:r w:rsidRPr="00105EBE">
        <w:rPr>
          <w:rFonts w:asciiTheme="minorHAnsi" w:hAnsiTheme="minorHAnsi"/>
          <w:sz w:val="22"/>
          <w:szCs w:val="22"/>
        </w:rPr>
        <w:t xml:space="preserve">, Deputy State Librarian for Lifelong Learning, New Jersey State Library </w:t>
      </w:r>
    </w:p>
    <w:tbl>
      <w:tblPr>
        <w:tblStyle w:val="TableGrid"/>
        <w:tblW w:w="9355" w:type="dxa"/>
        <w:tblLook w:val="04A0" w:firstRow="1" w:lastRow="0" w:firstColumn="1" w:lastColumn="0" w:noHBand="0" w:noVBand="1"/>
      </w:tblPr>
      <w:tblGrid>
        <w:gridCol w:w="1533"/>
        <w:gridCol w:w="7822"/>
      </w:tblGrid>
      <w:tr w:rsidR="00560CCE" w14:paraId="44481815" w14:textId="77777777" w:rsidTr="00D65A7E">
        <w:trPr>
          <w:trHeight w:val="504"/>
        </w:trPr>
        <w:tc>
          <w:tcPr>
            <w:tcW w:w="9355"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 xml:space="preserve">What are your goals for viewing this </w:t>
            </w:r>
            <w:proofErr w:type="gramStart"/>
            <w:r w:rsidRPr="00BD7B5B">
              <w:rPr>
                <w:b/>
                <w:color w:val="FFFFFF" w:themeColor="background1"/>
              </w:rPr>
              <w:t>webinar</w:t>
            </w:r>
            <w:proofErr w:type="gramEnd"/>
            <w:r w:rsidRPr="00BD7B5B">
              <w:rPr>
                <w:b/>
                <w:color w:val="FFFFFF" w:themeColor="background1"/>
              </w:rPr>
              <w:t>?</w:t>
            </w:r>
          </w:p>
        </w:tc>
      </w:tr>
      <w:tr w:rsidR="00560CCE" w14:paraId="4B3FC002" w14:textId="77777777" w:rsidTr="00D65A7E">
        <w:trPr>
          <w:trHeight w:val="648"/>
        </w:trPr>
        <w:tc>
          <w:tcPr>
            <w:tcW w:w="1533" w:type="dxa"/>
            <w:shd w:val="clear" w:color="auto" w:fill="92CDDC" w:themeFill="accent5" w:themeFillTint="99"/>
            <w:vAlign w:val="center"/>
          </w:tcPr>
          <w:p w14:paraId="1CD0C69B" w14:textId="77777777" w:rsidR="00560CCE" w:rsidRDefault="00560CCE" w:rsidP="005A0B4F">
            <w:r w:rsidRPr="00BD7B5B">
              <w:rPr>
                <w:b/>
              </w:rPr>
              <w:t>Personal Goals</w:t>
            </w:r>
          </w:p>
        </w:tc>
        <w:tc>
          <w:tcPr>
            <w:tcW w:w="7822" w:type="dxa"/>
            <w:vAlign w:val="center"/>
          </w:tcPr>
          <w:p w14:paraId="6C89098B" w14:textId="77777777" w:rsidR="00560CCE" w:rsidRDefault="00560CCE" w:rsidP="005A0B4F"/>
          <w:p w14:paraId="151885EF" w14:textId="77777777" w:rsidR="000321A5" w:rsidRDefault="000321A5" w:rsidP="005A0B4F"/>
          <w:p w14:paraId="164B8AEE" w14:textId="77777777" w:rsidR="000321A5" w:rsidRDefault="000321A5" w:rsidP="005A0B4F"/>
          <w:p w14:paraId="105FEE25" w14:textId="68D6DF90" w:rsidR="000321A5" w:rsidRDefault="000321A5" w:rsidP="005A0B4F"/>
        </w:tc>
      </w:tr>
      <w:tr w:rsidR="00560CCE" w14:paraId="1D92BA34" w14:textId="77777777" w:rsidTr="00D65A7E">
        <w:trPr>
          <w:trHeight w:val="648"/>
        </w:trPr>
        <w:tc>
          <w:tcPr>
            <w:tcW w:w="1533"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7822" w:type="dxa"/>
            <w:vAlign w:val="center"/>
          </w:tcPr>
          <w:p w14:paraId="675179E2" w14:textId="77777777" w:rsidR="00560CCE" w:rsidRDefault="00560CCE" w:rsidP="005A0B4F"/>
          <w:p w14:paraId="76F6A757" w14:textId="77777777" w:rsidR="000321A5" w:rsidRDefault="000321A5" w:rsidP="005A0B4F"/>
          <w:p w14:paraId="69924A76" w14:textId="77777777" w:rsidR="000321A5" w:rsidRDefault="000321A5" w:rsidP="005A0B4F"/>
          <w:p w14:paraId="46755034" w14:textId="6F7EABD0" w:rsidR="000321A5" w:rsidRDefault="000321A5" w:rsidP="005A0B4F"/>
        </w:tc>
      </w:tr>
      <w:tr w:rsidR="00560CCE" w:rsidRPr="001B40A2" w14:paraId="3220BA0E" w14:textId="77777777" w:rsidTr="00236F7E">
        <w:trPr>
          <w:trHeight w:val="638"/>
        </w:trPr>
        <w:tc>
          <w:tcPr>
            <w:tcW w:w="9355" w:type="dxa"/>
            <w:gridSpan w:val="2"/>
            <w:shd w:val="clear" w:color="auto" w:fill="31849B" w:themeFill="accent5" w:themeFillShade="BF"/>
            <w:vAlign w:val="center"/>
          </w:tcPr>
          <w:p w14:paraId="4E0BB4B7" w14:textId="1B957D4E" w:rsidR="00560CCE" w:rsidRPr="002A462D" w:rsidRDefault="008D791A" w:rsidP="0019503A">
            <w:pPr>
              <w:rPr>
                <w:b/>
                <w:color w:val="FFFFFF" w:themeColor="background1"/>
              </w:rPr>
            </w:pPr>
            <w:r>
              <w:rPr>
                <w:b/>
                <w:color w:val="FFFFFF" w:themeColor="background1"/>
              </w:rPr>
              <w:t>Library as Disaster Recovery Center</w:t>
            </w:r>
          </w:p>
        </w:tc>
      </w:tr>
      <w:tr w:rsidR="00560CCE" w:rsidRPr="001B40A2" w14:paraId="4392BE79" w14:textId="77777777" w:rsidTr="00236F7E">
        <w:trPr>
          <w:trHeight w:val="638"/>
        </w:trPr>
        <w:tc>
          <w:tcPr>
            <w:tcW w:w="9355" w:type="dxa"/>
            <w:gridSpan w:val="2"/>
            <w:shd w:val="clear" w:color="auto" w:fill="auto"/>
            <w:vAlign w:val="center"/>
          </w:tcPr>
          <w:p w14:paraId="33E58010" w14:textId="77777777" w:rsidR="00D958B6" w:rsidRDefault="00D958B6" w:rsidP="00D958B6">
            <w:pPr>
              <w:spacing w:after="160" w:line="252" w:lineRule="auto"/>
              <w:contextualSpacing/>
              <w:rPr>
                <w:rFonts w:cs="Times New Roman"/>
              </w:rPr>
            </w:pPr>
          </w:p>
          <w:p w14:paraId="5C4C8855" w14:textId="7B585EF0" w:rsidR="00DA0B9B" w:rsidRDefault="00DA0B9B" w:rsidP="00DA0B9B">
            <w:pPr>
              <w:rPr>
                <w:rFonts w:eastAsia="Times New Roman" w:cs="Arial"/>
                <w:color w:val="000000"/>
              </w:rPr>
            </w:pPr>
            <w:r>
              <w:rPr>
                <w:rFonts w:eastAsia="Times New Roman" w:cs="Arial"/>
                <w:color w:val="000000"/>
              </w:rPr>
              <w:t xml:space="preserve">Libraries often serve as unofficial </w:t>
            </w:r>
            <w:r w:rsidRPr="00DA0B9B">
              <w:rPr>
                <w:rFonts w:eastAsia="Times New Roman" w:cs="Arial"/>
                <w:b/>
                <w:color w:val="000000"/>
              </w:rPr>
              <w:t>Disaster Recovery Centers</w:t>
            </w:r>
            <w:r>
              <w:rPr>
                <w:rFonts w:eastAsia="Times New Roman" w:cs="Arial"/>
                <w:color w:val="000000"/>
              </w:rPr>
              <w:t xml:space="preserve"> (DRC). </w:t>
            </w:r>
          </w:p>
          <w:p w14:paraId="083F2616" w14:textId="77777777" w:rsidR="00DA0B9B" w:rsidRDefault="00DA0B9B" w:rsidP="00DA0B9B">
            <w:pPr>
              <w:rPr>
                <w:rFonts w:eastAsia="Times New Roman" w:cs="Arial"/>
                <w:color w:val="000000"/>
              </w:rPr>
            </w:pPr>
          </w:p>
          <w:p w14:paraId="2CF8A5DD" w14:textId="05D83B2E" w:rsidR="00DA0B9B" w:rsidRDefault="00DA0B9B" w:rsidP="00DA0B9B">
            <w:pPr>
              <w:rPr>
                <w:rFonts w:eastAsia="Times New Roman" w:cs="Arial"/>
                <w:color w:val="000000"/>
              </w:rPr>
            </w:pPr>
            <w:r>
              <w:rPr>
                <w:rFonts w:eastAsia="Times New Roman" w:cs="Arial"/>
                <w:color w:val="000000"/>
              </w:rPr>
              <w:t>What is</w:t>
            </w:r>
            <w:r w:rsidRPr="00DA0B9B">
              <w:rPr>
                <w:rFonts w:eastAsia="Times New Roman" w:cs="Arial"/>
                <w:color w:val="000000"/>
              </w:rPr>
              <w:t xml:space="preserve"> an example where your library may have served your community in this capacity?</w:t>
            </w:r>
          </w:p>
          <w:p w14:paraId="0286DF3D" w14:textId="72129FA5" w:rsidR="00DA0B9B" w:rsidRDefault="00DA0B9B" w:rsidP="00DA0B9B">
            <w:pPr>
              <w:rPr>
                <w:rFonts w:eastAsia="Times New Roman" w:cs="Arial"/>
                <w:color w:val="000000"/>
              </w:rPr>
            </w:pPr>
          </w:p>
          <w:p w14:paraId="03623017" w14:textId="3C032A03" w:rsidR="00DA0B9B" w:rsidRDefault="00DA0B9B" w:rsidP="00DA0B9B">
            <w:pPr>
              <w:rPr>
                <w:rFonts w:eastAsia="Times New Roman" w:cs="Arial"/>
                <w:color w:val="000000"/>
              </w:rPr>
            </w:pPr>
          </w:p>
          <w:p w14:paraId="606F8377" w14:textId="77777777" w:rsidR="000321A5" w:rsidRDefault="000321A5" w:rsidP="00DA0B9B">
            <w:pPr>
              <w:rPr>
                <w:rFonts w:eastAsia="Times New Roman" w:cs="Arial"/>
                <w:color w:val="000000"/>
              </w:rPr>
            </w:pPr>
          </w:p>
          <w:p w14:paraId="42A03C95" w14:textId="189ACDDC" w:rsidR="00DA0B9B" w:rsidRPr="00DA0B9B" w:rsidRDefault="00DA0B9B" w:rsidP="00DA0B9B">
            <w:pPr>
              <w:rPr>
                <w:rFonts w:eastAsia="Times New Roman" w:cs="Arial"/>
                <w:color w:val="000000"/>
              </w:rPr>
            </w:pPr>
            <w:r>
              <w:rPr>
                <w:rFonts w:eastAsia="Times New Roman" w:cs="Arial"/>
                <w:color w:val="000000"/>
              </w:rPr>
              <w:t xml:space="preserve">Make a list of other possible scenarios where your library </w:t>
            </w:r>
            <w:r w:rsidRPr="00DA0B9B">
              <w:rPr>
                <w:rFonts w:eastAsia="Times New Roman" w:cs="Arial"/>
                <w:b/>
                <w:color w:val="000000"/>
              </w:rPr>
              <w:t>could serve</w:t>
            </w:r>
            <w:r>
              <w:rPr>
                <w:rFonts w:eastAsia="Times New Roman" w:cs="Arial"/>
                <w:color w:val="000000"/>
              </w:rPr>
              <w:t xml:space="preserve"> in this capacity:</w:t>
            </w:r>
          </w:p>
          <w:p w14:paraId="4B381C3D" w14:textId="77777777" w:rsidR="00DA0B9B" w:rsidRPr="00DA0B9B" w:rsidRDefault="00DA0B9B" w:rsidP="00DA0B9B">
            <w:pPr>
              <w:rPr>
                <w:rFonts w:eastAsia="Times New Roman" w:cs="Arial"/>
                <w:color w:val="000000"/>
              </w:rPr>
            </w:pPr>
          </w:p>
          <w:p w14:paraId="6112FA82" w14:textId="3CD8D7F3" w:rsidR="000321A5" w:rsidRDefault="000321A5" w:rsidP="0061752F">
            <w:pPr>
              <w:rPr>
                <w:rFonts w:eastAsia="Times New Roman" w:cs="Arial"/>
                <w:color w:val="000000"/>
              </w:rPr>
            </w:pPr>
          </w:p>
          <w:p w14:paraId="65E1566C" w14:textId="10BD6293" w:rsidR="000321A5" w:rsidRDefault="000321A5" w:rsidP="0061752F">
            <w:pPr>
              <w:rPr>
                <w:rFonts w:eastAsia="Times New Roman" w:cs="Arial"/>
                <w:color w:val="000000"/>
              </w:rPr>
            </w:pPr>
          </w:p>
          <w:p w14:paraId="4C7B661C" w14:textId="35092FAB" w:rsidR="000321A5" w:rsidRDefault="000321A5" w:rsidP="0061752F">
            <w:pPr>
              <w:rPr>
                <w:rFonts w:eastAsia="Times New Roman" w:cs="Arial"/>
                <w:color w:val="000000"/>
              </w:rPr>
            </w:pPr>
          </w:p>
          <w:p w14:paraId="3C767163" w14:textId="26E8BAA2" w:rsidR="000321A5" w:rsidRDefault="000321A5" w:rsidP="0061752F">
            <w:pPr>
              <w:rPr>
                <w:rFonts w:eastAsia="Times New Roman" w:cs="Arial"/>
                <w:color w:val="000000"/>
              </w:rPr>
            </w:pPr>
          </w:p>
          <w:p w14:paraId="494CA042" w14:textId="77777777" w:rsidR="000321A5" w:rsidRDefault="000321A5" w:rsidP="0061752F">
            <w:pPr>
              <w:rPr>
                <w:rFonts w:eastAsia="Times New Roman" w:cs="Arial"/>
                <w:color w:val="000000"/>
              </w:rPr>
            </w:pPr>
          </w:p>
          <w:p w14:paraId="5A658C51" w14:textId="311345EC" w:rsidR="000B0B48" w:rsidRDefault="000B0B48" w:rsidP="005A0B4F"/>
          <w:p w14:paraId="4B6E3278" w14:textId="77777777" w:rsidR="000321A5" w:rsidRDefault="000321A5" w:rsidP="005A0B4F"/>
          <w:p w14:paraId="3C527D03" w14:textId="6CD4DDFA" w:rsidR="0083289D" w:rsidRPr="002A462D" w:rsidRDefault="0083289D" w:rsidP="005A0B4F">
            <w:pPr>
              <w:rPr>
                <w:b/>
                <w:color w:val="FFFFFF" w:themeColor="background1"/>
              </w:rPr>
            </w:pPr>
          </w:p>
        </w:tc>
      </w:tr>
      <w:tr w:rsidR="00CE50BA" w:rsidRPr="001B40A2" w14:paraId="32434247" w14:textId="77777777" w:rsidTr="00236F7E">
        <w:trPr>
          <w:trHeight w:val="638"/>
        </w:trPr>
        <w:tc>
          <w:tcPr>
            <w:tcW w:w="9355" w:type="dxa"/>
            <w:gridSpan w:val="2"/>
            <w:shd w:val="clear" w:color="auto" w:fill="31849B" w:themeFill="accent5" w:themeFillShade="BF"/>
            <w:vAlign w:val="center"/>
          </w:tcPr>
          <w:p w14:paraId="6FA1EE63" w14:textId="6AE511D7" w:rsidR="00CE50BA" w:rsidRDefault="002B5454" w:rsidP="00777241">
            <w:pPr>
              <w:rPr>
                <w:b/>
                <w:color w:val="FFFFFF" w:themeColor="background1"/>
              </w:rPr>
            </w:pPr>
            <w:r>
              <w:rPr>
                <w:b/>
                <w:color w:val="FFFFFF" w:themeColor="background1"/>
              </w:rPr>
              <w:lastRenderedPageBreak/>
              <w:t>Library as Information First Responders</w:t>
            </w:r>
          </w:p>
        </w:tc>
      </w:tr>
      <w:tr w:rsidR="00CE50BA" w:rsidRPr="001B40A2" w14:paraId="7D79281B" w14:textId="77777777" w:rsidTr="00236F7E">
        <w:trPr>
          <w:trHeight w:val="638"/>
        </w:trPr>
        <w:tc>
          <w:tcPr>
            <w:tcW w:w="9355" w:type="dxa"/>
            <w:gridSpan w:val="2"/>
            <w:shd w:val="clear" w:color="auto" w:fill="auto"/>
            <w:vAlign w:val="center"/>
          </w:tcPr>
          <w:p w14:paraId="46F008E6" w14:textId="0958EB32" w:rsidR="000321A5" w:rsidRDefault="000321A5" w:rsidP="0061752F">
            <w:pPr>
              <w:rPr>
                <w:rFonts w:eastAsia="Times New Roman" w:cs="Arial"/>
                <w:color w:val="000000"/>
              </w:rPr>
            </w:pPr>
            <w:r>
              <w:rPr>
                <w:rFonts w:eastAsia="Times New Roman" w:cs="Arial"/>
                <w:color w:val="000000"/>
              </w:rPr>
              <w:t>Michele shared that at their recent</w:t>
            </w:r>
            <w:r w:rsidRPr="000321A5">
              <w:rPr>
                <w:rFonts w:eastAsia="Times New Roman" w:cs="Arial"/>
                <w:color w:val="000000"/>
              </w:rPr>
              <w:t xml:space="preserve"> conference, the Red Cross representative told </w:t>
            </w:r>
            <w:r>
              <w:rPr>
                <w:rFonts w:eastAsia="Times New Roman" w:cs="Arial"/>
                <w:color w:val="000000"/>
              </w:rPr>
              <w:t>them</w:t>
            </w:r>
            <w:r w:rsidRPr="000321A5">
              <w:rPr>
                <w:rFonts w:eastAsia="Times New Roman" w:cs="Arial"/>
                <w:color w:val="000000"/>
              </w:rPr>
              <w:t xml:space="preserve"> that the #1 need after a disaster is information</w:t>
            </w:r>
            <w:r>
              <w:rPr>
                <w:rFonts w:eastAsia="Times New Roman" w:cs="Arial"/>
                <w:color w:val="000000"/>
              </w:rPr>
              <w:t xml:space="preserve">. Based on these library staff skill sets, consider/discuss how the library can serve as </w:t>
            </w:r>
            <w:r w:rsidR="002B5454" w:rsidRPr="002B5454">
              <w:rPr>
                <w:rFonts w:eastAsia="Times New Roman" w:cs="Arial"/>
                <w:b/>
                <w:color w:val="000000"/>
              </w:rPr>
              <w:t>Information First Responders</w:t>
            </w:r>
            <w:r>
              <w:rPr>
                <w:rFonts w:eastAsia="Times New Roman" w:cs="Arial"/>
                <w:color w:val="000000"/>
              </w:rPr>
              <w:t xml:space="preserve"> for a community experiencing disaster:</w:t>
            </w:r>
          </w:p>
          <w:p w14:paraId="15F55F8E" w14:textId="77777777" w:rsidR="00044CC0" w:rsidRDefault="00044CC0" w:rsidP="0061752F">
            <w:pPr>
              <w:rPr>
                <w:rFonts w:eastAsia="Times New Roman" w:cs="Arial"/>
                <w:color w:val="000000"/>
              </w:rPr>
            </w:pPr>
          </w:p>
          <w:p w14:paraId="6899DA36" w14:textId="1630F519" w:rsidR="000321A5" w:rsidRPr="000321A5" w:rsidRDefault="000321A5" w:rsidP="000321A5">
            <w:pPr>
              <w:pStyle w:val="ListParagraph"/>
              <w:numPr>
                <w:ilvl w:val="0"/>
                <w:numId w:val="18"/>
              </w:numPr>
              <w:rPr>
                <w:rFonts w:cs="Arial"/>
                <w:color w:val="000000"/>
              </w:rPr>
            </w:pPr>
            <w:r w:rsidRPr="000321A5">
              <w:rPr>
                <w:rFonts w:cs="Arial"/>
                <w:color w:val="000000"/>
              </w:rPr>
              <w:t xml:space="preserve">Great with technology </w:t>
            </w:r>
          </w:p>
          <w:p w14:paraId="71552EFE" w14:textId="6F377E7F" w:rsidR="000321A5" w:rsidRPr="000321A5" w:rsidRDefault="000321A5" w:rsidP="000321A5">
            <w:pPr>
              <w:pStyle w:val="ListParagraph"/>
              <w:numPr>
                <w:ilvl w:val="0"/>
                <w:numId w:val="18"/>
              </w:numPr>
              <w:rPr>
                <w:rFonts w:cs="Arial"/>
                <w:color w:val="000000"/>
              </w:rPr>
            </w:pPr>
            <w:r w:rsidRPr="000321A5">
              <w:rPr>
                <w:rFonts w:cs="Arial"/>
                <w:color w:val="000000"/>
              </w:rPr>
              <w:t>Able to deliver accurate information in a variety of formats &amp; settings</w:t>
            </w:r>
          </w:p>
          <w:p w14:paraId="18C36E30" w14:textId="77777777" w:rsidR="000321A5" w:rsidRDefault="000321A5" w:rsidP="000321A5">
            <w:pPr>
              <w:pStyle w:val="ListParagraph"/>
              <w:numPr>
                <w:ilvl w:val="0"/>
                <w:numId w:val="18"/>
              </w:numPr>
              <w:rPr>
                <w:rFonts w:cs="Arial"/>
                <w:color w:val="000000"/>
              </w:rPr>
            </w:pPr>
            <w:r w:rsidRPr="000321A5">
              <w:rPr>
                <w:rFonts w:cs="Arial"/>
                <w:color w:val="000000"/>
              </w:rPr>
              <w:t>Good at strategizing, problem-solving quickly</w:t>
            </w:r>
          </w:p>
          <w:p w14:paraId="3BA8E250" w14:textId="530FCD09" w:rsidR="000321A5" w:rsidRDefault="000321A5" w:rsidP="000321A5">
            <w:pPr>
              <w:pStyle w:val="ListParagraph"/>
              <w:numPr>
                <w:ilvl w:val="0"/>
                <w:numId w:val="18"/>
              </w:numPr>
              <w:rPr>
                <w:rFonts w:cs="Arial"/>
                <w:color w:val="000000"/>
              </w:rPr>
            </w:pPr>
            <w:r>
              <w:rPr>
                <w:rFonts w:cs="Arial"/>
                <w:color w:val="000000"/>
              </w:rPr>
              <w:t xml:space="preserve">Library staff are often seen </w:t>
            </w:r>
            <w:r w:rsidRPr="000321A5">
              <w:rPr>
                <w:rFonts w:cs="Arial"/>
                <w:color w:val="000000"/>
              </w:rPr>
              <w:t>as more approachable than government agency staff</w:t>
            </w:r>
          </w:p>
          <w:p w14:paraId="77761D95" w14:textId="77777777" w:rsidR="000321A5" w:rsidRDefault="000321A5" w:rsidP="000321A5">
            <w:pPr>
              <w:pStyle w:val="ListParagraph"/>
              <w:numPr>
                <w:ilvl w:val="0"/>
                <w:numId w:val="18"/>
              </w:numPr>
              <w:rPr>
                <w:rFonts w:cs="Arial"/>
                <w:color w:val="000000"/>
              </w:rPr>
            </w:pPr>
            <w:r>
              <w:rPr>
                <w:rFonts w:cs="Arial"/>
                <w:color w:val="000000"/>
              </w:rPr>
              <w:t>Libraries are trusted as information sources more than news media</w:t>
            </w:r>
          </w:p>
          <w:p w14:paraId="02A9FF56" w14:textId="1BACE1CA" w:rsidR="000321A5" w:rsidRDefault="000321A5" w:rsidP="000321A5">
            <w:pPr>
              <w:pStyle w:val="ListParagraph"/>
              <w:numPr>
                <w:ilvl w:val="0"/>
                <w:numId w:val="18"/>
              </w:numPr>
              <w:rPr>
                <w:rFonts w:cs="Arial"/>
                <w:color w:val="000000"/>
              </w:rPr>
            </w:pPr>
            <w:r>
              <w:rPr>
                <w:rFonts w:cs="Arial"/>
                <w:color w:val="000000"/>
              </w:rPr>
              <w:t>Libraries are c</w:t>
            </w:r>
            <w:r w:rsidRPr="000321A5">
              <w:rPr>
                <w:rFonts w:cs="Arial"/>
                <w:color w:val="000000"/>
              </w:rPr>
              <w:t>ustomer-service orient</w:t>
            </w:r>
            <w:r>
              <w:rPr>
                <w:rFonts w:cs="Arial"/>
                <w:color w:val="000000"/>
              </w:rPr>
              <w:t>ed</w:t>
            </w:r>
          </w:p>
          <w:p w14:paraId="525EC5BE" w14:textId="64CF4C35" w:rsidR="000321A5" w:rsidRPr="000321A5" w:rsidRDefault="000321A5" w:rsidP="000321A5">
            <w:pPr>
              <w:pStyle w:val="ListParagraph"/>
              <w:numPr>
                <w:ilvl w:val="0"/>
                <w:numId w:val="18"/>
              </w:numPr>
              <w:rPr>
                <w:rFonts w:cs="Arial"/>
                <w:color w:val="000000"/>
              </w:rPr>
            </w:pPr>
            <w:r>
              <w:rPr>
                <w:rFonts w:cs="Arial"/>
                <w:color w:val="000000"/>
              </w:rPr>
              <w:t>Library staff are members of the community, so often know more about those you’re serving than emergency response staff coming</w:t>
            </w:r>
            <w:r w:rsidR="00044CC0">
              <w:rPr>
                <w:rFonts w:cs="Arial"/>
                <w:color w:val="000000"/>
              </w:rPr>
              <w:t xml:space="preserve"> in.</w:t>
            </w:r>
          </w:p>
          <w:p w14:paraId="12E76EE8" w14:textId="3448CB85" w:rsidR="00FA4DBD" w:rsidRDefault="00FA4DBD" w:rsidP="00EF17C8">
            <w:pPr>
              <w:rPr>
                <w:rFonts w:eastAsia="Times New Roman" w:cs="Arial"/>
                <w:color w:val="000000"/>
              </w:rPr>
            </w:pPr>
          </w:p>
          <w:p w14:paraId="67B48A9A" w14:textId="7AF08220" w:rsidR="000321A5" w:rsidRDefault="000321A5" w:rsidP="00EF17C8">
            <w:pPr>
              <w:rPr>
                <w:rFonts w:eastAsia="Times New Roman" w:cs="Times New Roman"/>
                <w:color w:val="000000"/>
              </w:rPr>
            </w:pPr>
            <w:r>
              <w:rPr>
                <w:rFonts w:eastAsia="Times New Roman" w:cs="Arial"/>
                <w:color w:val="000000"/>
              </w:rPr>
              <w:t>What are other factors that make the library suited to support community resiliency?</w:t>
            </w:r>
          </w:p>
          <w:p w14:paraId="4E5C2D5F" w14:textId="2C7D4437" w:rsidR="00FA4DBD" w:rsidRDefault="00FA4DBD" w:rsidP="00EF17C8">
            <w:pPr>
              <w:rPr>
                <w:rFonts w:eastAsia="Times New Roman" w:cs="Times New Roman"/>
                <w:color w:val="000000"/>
              </w:rPr>
            </w:pPr>
          </w:p>
          <w:p w14:paraId="5CAEB0C5" w14:textId="34C057A6" w:rsidR="00FB2C2B" w:rsidRDefault="00FB2C2B" w:rsidP="00EF17C8">
            <w:pPr>
              <w:rPr>
                <w:rFonts w:eastAsia="Times New Roman" w:cs="Times New Roman"/>
                <w:color w:val="000000"/>
              </w:rPr>
            </w:pPr>
          </w:p>
          <w:p w14:paraId="51EF4C3A" w14:textId="77777777" w:rsidR="00FB2C2B" w:rsidRDefault="00FB2C2B" w:rsidP="00EF17C8">
            <w:pPr>
              <w:rPr>
                <w:rFonts w:eastAsia="Times New Roman" w:cs="Times New Roman"/>
                <w:color w:val="000000"/>
              </w:rPr>
            </w:pPr>
          </w:p>
          <w:p w14:paraId="18B91C2F" w14:textId="317DC56C" w:rsidR="0083289D" w:rsidRDefault="0083289D" w:rsidP="00EF17C8">
            <w:pPr>
              <w:rPr>
                <w:rFonts w:eastAsia="Times New Roman" w:cs="Times New Roman"/>
                <w:color w:val="000000"/>
              </w:rPr>
            </w:pPr>
          </w:p>
          <w:p w14:paraId="410B9249" w14:textId="3D54C21F" w:rsidR="0083289D" w:rsidRDefault="0083289D" w:rsidP="00EF17C8">
            <w:pPr>
              <w:rPr>
                <w:rFonts w:eastAsia="Times New Roman" w:cs="Times New Roman"/>
                <w:color w:val="000000"/>
              </w:rPr>
            </w:pPr>
          </w:p>
          <w:p w14:paraId="1F212921" w14:textId="77777777" w:rsidR="00FA4DBD" w:rsidRPr="00CF5EA9" w:rsidRDefault="00FA4DBD" w:rsidP="00EF17C8">
            <w:pPr>
              <w:rPr>
                <w:noProof/>
              </w:rPr>
            </w:pPr>
          </w:p>
          <w:p w14:paraId="6A529709" w14:textId="77777777" w:rsidR="00FA406A" w:rsidRPr="002A462D" w:rsidRDefault="00FA406A" w:rsidP="00D45D0D">
            <w:pPr>
              <w:rPr>
                <w:b/>
                <w:color w:val="FFFFFF" w:themeColor="background1"/>
              </w:rPr>
            </w:pPr>
          </w:p>
        </w:tc>
      </w:tr>
      <w:tr w:rsidR="00D65A7E" w:rsidRPr="001B40A2" w14:paraId="160E6A5B" w14:textId="77777777" w:rsidTr="000A7BC9">
        <w:trPr>
          <w:trHeight w:val="638"/>
        </w:trPr>
        <w:tc>
          <w:tcPr>
            <w:tcW w:w="9355" w:type="dxa"/>
            <w:gridSpan w:val="2"/>
            <w:shd w:val="clear" w:color="auto" w:fill="31849B" w:themeFill="accent5" w:themeFillShade="BF"/>
            <w:vAlign w:val="center"/>
          </w:tcPr>
          <w:p w14:paraId="47F82774" w14:textId="03A41FD3" w:rsidR="00D65A7E" w:rsidRDefault="006E2156" w:rsidP="000A7BC9">
            <w:pPr>
              <w:rPr>
                <w:b/>
                <w:color w:val="FFFFFF" w:themeColor="background1"/>
              </w:rPr>
            </w:pPr>
            <w:r>
              <w:rPr>
                <w:b/>
                <w:color w:val="FFFFFF" w:themeColor="background1"/>
              </w:rPr>
              <w:t>Using a Disaster Planning Template</w:t>
            </w:r>
          </w:p>
        </w:tc>
      </w:tr>
      <w:tr w:rsidR="00D65A7E" w:rsidRPr="001B40A2" w14:paraId="4B53C33E" w14:textId="77777777" w:rsidTr="00236F7E">
        <w:trPr>
          <w:trHeight w:val="638"/>
        </w:trPr>
        <w:tc>
          <w:tcPr>
            <w:tcW w:w="9355" w:type="dxa"/>
            <w:gridSpan w:val="2"/>
            <w:shd w:val="clear" w:color="auto" w:fill="auto"/>
            <w:vAlign w:val="center"/>
          </w:tcPr>
          <w:p w14:paraId="0291D1F4" w14:textId="05EC565D" w:rsidR="00D65A7E" w:rsidRDefault="00D65A7E" w:rsidP="00D65A7E">
            <w:pPr>
              <w:rPr>
                <w:rFonts w:eastAsia="Times New Roman" w:cs="Times New Roman"/>
                <w:color w:val="000000"/>
              </w:rPr>
            </w:pPr>
          </w:p>
          <w:p w14:paraId="56B9E3E2" w14:textId="15476604" w:rsidR="00EB4DAA" w:rsidRPr="006E2156" w:rsidRDefault="00EB4DAA" w:rsidP="006E2156">
            <w:r>
              <w:rPr>
                <w:rFonts w:eastAsia="Times New Roman" w:cs="Times New Roman"/>
                <w:color w:val="000000"/>
              </w:rPr>
              <w:t>Us</w:t>
            </w:r>
            <w:r w:rsidR="00282E2E">
              <w:rPr>
                <w:rFonts w:eastAsia="Times New Roman" w:cs="Times New Roman"/>
                <w:color w:val="000000"/>
              </w:rPr>
              <w:t xml:space="preserve">ing the </w:t>
            </w:r>
            <w:hyperlink r:id="rId7" w:history="1">
              <w:r w:rsidR="00282E2E">
                <w:rPr>
                  <w:rStyle w:val="Hyperlink"/>
                </w:rPr>
                <w:t>Disaster Planning Template</w:t>
              </w:r>
            </w:hyperlink>
            <w:r w:rsidR="00282E2E">
              <w:t xml:space="preserve"> document from the Indiana State Library</w:t>
            </w:r>
            <w:r w:rsidR="006E2156">
              <w:t xml:space="preserve"> as a starting place, or the more detailed </w:t>
            </w:r>
            <w:hyperlink r:id="rId8" w:history="1">
              <w:r w:rsidR="006E2156" w:rsidRPr="006E2156">
                <w:rPr>
                  <w:rStyle w:val="Hyperlink"/>
                </w:rPr>
                <w:t>Librarian’s Disaster Planning and Community Resiliency Workbook</w:t>
              </w:r>
            </w:hyperlink>
            <w:r w:rsidR="006E2156">
              <w:t xml:space="preserve"> from the New Jersey State Library, and identify those areas that will require more discussions and planning as a team. Identify potential members of a committee to work on this:</w:t>
            </w:r>
          </w:p>
          <w:p w14:paraId="32918844" w14:textId="77777777" w:rsidR="00FB2C2B" w:rsidRDefault="00FB2C2B" w:rsidP="00D65A7E">
            <w:pPr>
              <w:rPr>
                <w:rFonts w:eastAsia="Times New Roman" w:cs="Times New Roman"/>
                <w:color w:val="000000"/>
              </w:rPr>
            </w:pPr>
          </w:p>
          <w:p w14:paraId="6CEC12A7" w14:textId="77777777" w:rsidR="00D65A7E" w:rsidRDefault="00D65A7E" w:rsidP="006E2156">
            <w:pPr>
              <w:rPr>
                <w:rFonts w:eastAsia="Times New Roman" w:cs="Times New Roman"/>
                <w:color w:val="000000"/>
              </w:rPr>
            </w:pPr>
          </w:p>
          <w:p w14:paraId="590532A7" w14:textId="77777777" w:rsidR="006E2156" w:rsidRDefault="006E2156" w:rsidP="006E2156">
            <w:pPr>
              <w:rPr>
                <w:rFonts w:eastAsia="Times New Roman" w:cs="Times New Roman"/>
                <w:color w:val="000000"/>
              </w:rPr>
            </w:pPr>
          </w:p>
          <w:p w14:paraId="2132029D" w14:textId="77777777" w:rsidR="006E2156" w:rsidRDefault="006E2156" w:rsidP="006E2156">
            <w:pPr>
              <w:rPr>
                <w:rFonts w:eastAsia="Times New Roman" w:cs="Times New Roman"/>
                <w:color w:val="000000"/>
              </w:rPr>
            </w:pPr>
          </w:p>
          <w:p w14:paraId="5623C367" w14:textId="77777777" w:rsidR="006E2156" w:rsidRDefault="006E2156" w:rsidP="006E2156">
            <w:pPr>
              <w:rPr>
                <w:rFonts w:eastAsia="Times New Roman" w:cs="Times New Roman"/>
                <w:color w:val="000000"/>
              </w:rPr>
            </w:pPr>
          </w:p>
          <w:p w14:paraId="482194BC" w14:textId="169B128F" w:rsidR="006E2156" w:rsidRPr="006E2156" w:rsidRDefault="006E2156" w:rsidP="006E2156">
            <w:pPr>
              <w:rPr>
                <w:rFonts w:eastAsia="Times New Roman" w:cs="Times New Roman"/>
                <w:color w:val="000000"/>
              </w:rPr>
            </w:pPr>
          </w:p>
        </w:tc>
      </w:tr>
      <w:tr w:rsidR="007658AC" w14:paraId="45A0D4FE" w14:textId="77777777" w:rsidTr="00236F7E">
        <w:trPr>
          <w:trHeight w:val="638"/>
        </w:trPr>
        <w:tc>
          <w:tcPr>
            <w:tcW w:w="9355" w:type="dxa"/>
            <w:gridSpan w:val="2"/>
            <w:shd w:val="clear" w:color="auto" w:fill="31849B" w:themeFill="accent5" w:themeFillShade="BF"/>
            <w:vAlign w:val="center"/>
          </w:tcPr>
          <w:p w14:paraId="2C048CF8" w14:textId="386FEEDD" w:rsidR="007658AC" w:rsidRDefault="002B5454" w:rsidP="00981592">
            <w:pPr>
              <w:rPr>
                <w:b/>
                <w:color w:val="FFFFFF" w:themeColor="background1"/>
              </w:rPr>
            </w:pPr>
            <w:r>
              <w:rPr>
                <w:b/>
                <w:color w:val="FFFFFF" w:themeColor="background1"/>
              </w:rPr>
              <w:t>Working with Emergency Management</w:t>
            </w:r>
          </w:p>
        </w:tc>
      </w:tr>
      <w:tr w:rsidR="007658AC" w:rsidRPr="002A462D" w14:paraId="24CCAE3D" w14:textId="77777777" w:rsidTr="00236F7E">
        <w:trPr>
          <w:trHeight w:val="638"/>
        </w:trPr>
        <w:tc>
          <w:tcPr>
            <w:tcW w:w="9355" w:type="dxa"/>
            <w:gridSpan w:val="2"/>
            <w:shd w:val="clear" w:color="auto" w:fill="auto"/>
            <w:vAlign w:val="center"/>
          </w:tcPr>
          <w:p w14:paraId="70ECC9FA" w14:textId="082BA102" w:rsidR="00B5222C" w:rsidRPr="007F5712" w:rsidRDefault="002B5454" w:rsidP="007F5712">
            <w:pPr>
              <w:pStyle w:val="Heading3"/>
              <w:outlineLvl w:val="2"/>
              <w:rPr>
                <w:rFonts w:asciiTheme="minorHAnsi" w:hAnsiTheme="minorHAnsi"/>
                <w:b w:val="0"/>
                <w:sz w:val="22"/>
                <w:szCs w:val="22"/>
              </w:rPr>
            </w:pPr>
            <w:r w:rsidRPr="002B5454">
              <w:rPr>
                <w:rFonts w:asciiTheme="minorHAnsi" w:hAnsiTheme="minorHAnsi"/>
                <w:b w:val="0"/>
                <w:sz w:val="22"/>
                <w:szCs w:val="22"/>
              </w:rPr>
              <w:t xml:space="preserve">The best way to be prepared is to create a relationship with your local office of emergency management to understand the </w:t>
            </w:r>
            <w:r w:rsidRPr="002B5454">
              <w:rPr>
                <w:rFonts w:asciiTheme="minorHAnsi" w:eastAsiaTheme="minorEastAsia" w:hAnsiTheme="minorHAnsi"/>
                <w:b w:val="0"/>
                <w:sz w:val="22"/>
                <w:szCs w:val="22"/>
              </w:rPr>
              <w:t>risk assessment, mitigation, and preparedness planning in their area of coverage.</w:t>
            </w:r>
            <w:r w:rsidRPr="002B5454">
              <w:rPr>
                <w:rFonts w:asciiTheme="minorHAnsi" w:hAnsiTheme="minorHAnsi"/>
                <w:b w:val="0"/>
                <w:sz w:val="22"/>
                <w:szCs w:val="22"/>
              </w:rPr>
              <w:t xml:space="preserve"> Using the </w:t>
            </w:r>
            <w:hyperlink r:id="rId9" w:history="1">
              <w:r w:rsidRPr="002B5454">
                <w:rPr>
                  <w:rStyle w:val="Hyperlink"/>
                  <w:rFonts w:asciiTheme="minorHAnsi" w:hAnsiTheme="minorHAnsi"/>
                  <w:b w:val="0"/>
                  <w:sz w:val="22"/>
                  <w:szCs w:val="22"/>
                </w:rPr>
                <w:t>Librarian’s Disaster Planning and Community Resiliency Guidebook</w:t>
              </w:r>
            </w:hyperlink>
            <w:r w:rsidRPr="002B5454">
              <w:rPr>
                <w:rFonts w:asciiTheme="minorHAnsi" w:hAnsiTheme="minorHAnsi"/>
                <w:b w:val="0"/>
                <w:sz w:val="22"/>
                <w:szCs w:val="22"/>
              </w:rPr>
              <w:t> (</w:t>
            </w:r>
            <w:r>
              <w:rPr>
                <w:rFonts w:asciiTheme="minorHAnsi" w:hAnsiTheme="minorHAnsi"/>
                <w:b w:val="0"/>
                <w:sz w:val="22"/>
                <w:szCs w:val="22"/>
              </w:rPr>
              <w:t>pdf</w:t>
            </w:r>
            <w:r w:rsidRPr="002B5454">
              <w:rPr>
                <w:rFonts w:asciiTheme="minorHAnsi" w:hAnsiTheme="minorHAnsi"/>
                <w:b w:val="0"/>
                <w:sz w:val="22"/>
                <w:szCs w:val="22"/>
              </w:rPr>
              <w:t>)</w:t>
            </w:r>
            <w:r>
              <w:rPr>
                <w:rFonts w:asciiTheme="minorHAnsi" w:hAnsiTheme="minorHAnsi"/>
                <w:b w:val="0"/>
                <w:sz w:val="22"/>
                <w:szCs w:val="22"/>
              </w:rPr>
              <w:t xml:space="preserve">, </w:t>
            </w:r>
            <w:r w:rsidR="007F5712">
              <w:rPr>
                <w:rFonts w:asciiTheme="minorHAnsi" w:hAnsiTheme="minorHAnsi"/>
                <w:b w:val="0"/>
                <w:sz w:val="22"/>
                <w:szCs w:val="22"/>
              </w:rPr>
              <w:t xml:space="preserve">review the Pre-Crisis Planning section to be prepared to explain the library’s potential role to </w:t>
            </w:r>
            <w:r w:rsidR="007F5712" w:rsidRPr="007F5712">
              <w:rPr>
                <w:rFonts w:asciiTheme="minorHAnsi" w:hAnsiTheme="minorHAnsi"/>
                <w:b w:val="0"/>
                <w:sz w:val="22"/>
                <w:szCs w:val="22"/>
              </w:rPr>
              <w:t>Office of Emergency Management staff.</w:t>
            </w:r>
          </w:p>
          <w:p w14:paraId="5464D332" w14:textId="77777777" w:rsidR="00236F7E" w:rsidRPr="002B5454" w:rsidRDefault="00236F7E" w:rsidP="00981592">
            <w:pPr>
              <w:rPr>
                <w:color w:val="FFFFFF" w:themeColor="background1"/>
              </w:rPr>
            </w:pPr>
          </w:p>
          <w:p w14:paraId="47D08009" w14:textId="6AD04E9D" w:rsidR="00236F7E" w:rsidRPr="002B5454" w:rsidRDefault="00236F7E" w:rsidP="00981592">
            <w:pPr>
              <w:rPr>
                <w:color w:val="FFFFFF" w:themeColor="background1"/>
              </w:rPr>
            </w:pPr>
          </w:p>
        </w:tc>
      </w:tr>
      <w:tr w:rsidR="00560CCE" w:rsidRPr="001B40A2" w14:paraId="08CBF6F8" w14:textId="77777777" w:rsidTr="00236F7E">
        <w:trPr>
          <w:trHeight w:val="638"/>
        </w:trPr>
        <w:tc>
          <w:tcPr>
            <w:tcW w:w="9355" w:type="dxa"/>
            <w:gridSpan w:val="2"/>
            <w:shd w:val="clear" w:color="auto" w:fill="31849B" w:themeFill="accent5" w:themeFillShade="BF"/>
            <w:vAlign w:val="center"/>
          </w:tcPr>
          <w:p w14:paraId="5B453340" w14:textId="28A99F1F" w:rsidR="00560CCE" w:rsidRPr="001B40A2" w:rsidRDefault="007F5712" w:rsidP="006466E1">
            <w:pPr>
              <w:rPr>
                <w:b/>
                <w:color w:val="FFFFFF" w:themeColor="background1"/>
              </w:rPr>
            </w:pPr>
            <w:r>
              <w:rPr>
                <w:b/>
                <w:color w:val="FFFFFF" w:themeColor="background1"/>
              </w:rPr>
              <w:lastRenderedPageBreak/>
              <w:t xml:space="preserve">Other </w:t>
            </w:r>
            <w:r w:rsidR="00FB2C2B">
              <w:rPr>
                <w:b/>
                <w:color w:val="FFFFFF" w:themeColor="background1"/>
              </w:rPr>
              <w:t>Potential Partners</w:t>
            </w:r>
          </w:p>
        </w:tc>
      </w:tr>
      <w:tr w:rsidR="00560CCE" w:rsidRPr="001B40A2" w14:paraId="2B32BBEC" w14:textId="77777777" w:rsidTr="00236F7E">
        <w:trPr>
          <w:trHeight w:val="1070"/>
        </w:trPr>
        <w:tc>
          <w:tcPr>
            <w:tcW w:w="9355" w:type="dxa"/>
            <w:gridSpan w:val="2"/>
            <w:tcBorders>
              <w:bottom w:val="single" w:sz="4" w:space="0" w:color="auto"/>
            </w:tcBorders>
          </w:tcPr>
          <w:p w14:paraId="59473194" w14:textId="6B4B1652" w:rsidR="00FA406A" w:rsidRDefault="00FA406A" w:rsidP="00FA406A">
            <w:pPr>
              <w:rPr>
                <w:noProof/>
              </w:rPr>
            </w:pPr>
          </w:p>
          <w:p w14:paraId="03EC3535" w14:textId="291FB4BA" w:rsidR="00FB2C2B" w:rsidRDefault="00FB2C2B" w:rsidP="00FB2C2B">
            <w:pPr>
              <w:rPr>
                <w:rFonts w:eastAsia="Times New Roman" w:cs="Arial"/>
                <w:color w:val="000000"/>
              </w:rPr>
            </w:pPr>
            <w:r>
              <w:rPr>
                <w:rFonts w:eastAsia="Times New Roman" w:cs="Arial"/>
                <w:color w:val="000000"/>
              </w:rPr>
              <w:t xml:space="preserve">List </w:t>
            </w:r>
            <w:r w:rsidRPr="00FB2C2B">
              <w:rPr>
                <w:rFonts w:eastAsia="Times New Roman" w:cs="Arial"/>
                <w:color w:val="000000"/>
              </w:rPr>
              <w:t xml:space="preserve">potential community partners you could </w:t>
            </w:r>
            <w:r w:rsidR="007F5712">
              <w:rPr>
                <w:rFonts w:eastAsia="Times New Roman" w:cs="Arial"/>
                <w:color w:val="000000"/>
              </w:rPr>
              <w:t>connect with to discuss how the library can support community resiliency in times of crisis, and prepare to articulate the ways the library can support the needs of their clients/</w:t>
            </w:r>
            <w:r w:rsidR="006D60FE">
              <w:rPr>
                <w:rFonts w:eastAsia="Times New Roman" w:cs="Arial"/>
                <w:color w:val="000000"/>
              </w:rPr>
              <w:t>constituents</w:t>
            </w:r>
            <w:bookmarkStart w:id="0" w:name="_GoBack"/>
            <w:bookmarkEnd w:id="0"/>
            <w:r w:rsidR="007F5712">
              <w:rPr>
                <w:rFonts w:eastAsia="Times New Roman" w:cs="Arial"/>
                <w:color w:val="000000"/>
              </w:rPr>
              <w:t>.</w:t>
            </w:r>
          </w:p>
          <w:p w14:paraId="0DBC59C1" w14:textId="0DCBEB60" w:rsidR="00FB2C2B" w:rsidRDefault="00FB2C2B" w:rsidP="00FB2C2B">
            <w:pPr>
              <w:rPr>
                <w:rFonts w:eastAsia="Times New Roman" w:cs="Arial"/>
                <w:color w:val="000000"/>
              </w:rPr>
            </w:pPr>
          </w:p>
          <w:p w14:paraId="19A8FBA2" w14:textId="77777777" w:rsidR="00FB2C2B" w:rsidRDefault="00FB2C2B" w:rsidP="00FB2C2B">
            <w:pPr>
              <w:spacing w:line="720" w:lineRule="auto"/>
              <w:ind w:left="720"/>
            </w:pPr>
            <w:r>
              <w:t>1.</w:t>
            </w:r>
          </w:p>
          <w:p w14:paraId="02CA4342" w14:textId="77777777" w:rsidR="00FB2C2B" w:rsidRDefault="00FB2C2B" w:rsidP="00FB2C2B">
            <w:pPr>
              <w:spacing w:line="720" w:lineRule="auto"/>
              <w:ind w:left="720"/>
            </w:pPr>
            <w:r>
              <w:t>2.</w:t>
            </w:r>
          </w:p>
          <w:p w14:paraId="2482E071" w14:textId="77777777" w:rsidR="00FB2C2B" w:rsidRPr="00FF2627" w:rsidRDefault="00FB2C2B" w:rsidP="00FB2C2B">
            <w:pPr>
              <w:spacing w:line="720" w:lineRule="auto"/>
              <w:ind w:left="720"/>
            </w:pPr>
            <w:r>
              <w:t>3.</w:t>
            </w:r>
          </w:p>
          <w:p w14:paraId="4BE92200" w14:textId="77777777" w:rsidR="00FB2C2B" w:rsidRDefault="00FB2C2B" w:rsidP="00FB2C2B">
            <w:pPr>
              <w:spacing w:line="720" w:lineRule="auto"/>
              <w:ind w:left="720"/>
              <w:rPr>
                <w:noProof/>
              </w:rPr>
            </w:pPr>
            <w:r>
              <w:rPr>
                <w:noProof/>
              </w:rPr>
              <w:t>4.</w:t>
            </w:r>
          </w:p>
          <w:p w14:paraId="054C374E" w14:textId="00FB8BAA" w:rsidR="00CF5EA9" w:rsidRDefault="00FB2C2B" w:rsidP="00FB2C2B">
            <w:pPr>
              <w:spacing w:line="720" w:lineRule="auto"/>
              <w:ind w:left="720"/>
              <w:rPr>
                <w:noProof/>
              </w:rPr>
            </w:pPr>
            <w:r>
              <w:rPr>
                <w:noProof/>
              </w:rPr>
              <w:t>5.</w:t>
            </w:r>
          </w:p>
          <w:p w14:paraId="58CF7E72" w14:textId="5F2E10ED" w:rsidR="00CF5EA9" w:rsidRPr="006636EC" w:rsidRDefault="00CF5EA9" w:rsidP="00FA406A">
            <w:pPr>
              <w:rPr>
                <w:noProof/>
              </w:rPr>
            </w:pPr>
          </w:p>
        </w:tc>
      </w:tr>
      <w:tr w:rsidR="00D958B6" w14:paraId="620C52F7" w14:textId="77777777" w:rsidTr="00236F7E">
        <w:trPr>
          <w:trHeight w:val="638"/>
        </w:trPr>
        <w:tc>
          <w:tcPr>
            <w:tcW w:w="9355" w:type="dxa"/>
            <w:gridSpan w:val="2"/>
            <w:shd w:val="clear" w:color="auto" w:fill="31849B"/>
            <w:vAlign w:val="center"/>
          </w:tcPr>
          <w:p w14:paraId="60BD87B7" w14:textId="6D64F54E" w:rsidR="00D958B6" w:rsidRDefault="00D958B6" w:rsidP="0001667E">
            <w:pPr>
              <w:rPr>
                <w:b/>
                <w:color w:val="FFFFFF" w:themeColor="background1"/>
              </w:rPr>
            </w:pPr>
            <w:r>
              <w:rPr>
                <w:b/>
                <w:color w:val="FFFFFF" w:themeColor="background1"/>
              </w:rPr>
              <w:t xml:space="preserve">Action Plan: </w:t>
            </w:r>
            <w:r w:rsidRPr="00D958B6">
              <w:rPr>
                <w:b/>
                <w:color w:val="FFFFFF" w:themeColor="background1"/>
              </w:rPr>
              <w:t>(include next steps, who, when, etc.)</w:t>
            </w:r>
          </w:p>
        </w:tc>
      </w:tr>
      <w:tr w:rsidR="00D958B6" w:rsidRPr="00257AB7" w14:paraId="12FBCD62" w14:textId="77777777" w:rsidTr="00236F7E">
        <w:trPr>
          <w:trHeight w:val="1070"/>
        </w:trPr>
        <w:tc>
          <w:tcPr>
            <w:tcW w:w="9355" w:type="dxa"/>
            <w:gridSpan w:val="2"/>
          </w:tcPr>
          <w:p w14:paraId="7F84CC3A" w14:textId="17AC8479" w:rsidR="00D958B6" w:rsidRDefault="00D958B6" w:rsidP="0001667E">
            <w:pPr>
              <w:rPr>
                <w:noProof/>
              </w:rPr>
            </w:pPr>
          </w:p>
          <w:p w14:paraId="249BC8A1" w14:textId="77777777" w:rsidR="00D958B6" w:rsidRDefault="00D958B6" w:rsidP="0001667E">
            <w:pPr>
              <w:rPr>
                <w:noProof/>
              </w:rPr>
            </w:pPr>
          </w:p>
          <w:p w14:paraId="076C9033" w14:textId="196D029E" w:rsidR="00D958B6" w:rsidRDefault="00D958B6" w:rsidP="0001667E">
            <w:pPr>
              <w:rPr>
                <w:b/>
                <w:noProof/>
              </w:rPr>
            </w:pPr>
          </w:p>
          <w:p w14:paraId="060A30D5" w14:textId="50000F27" w:rsidR="00236F7E" w:rsidRDefault="00236F7E" w:rsidP="0001667E">
            <w:pPr>
              <w:rPr>
                <w:b/>
                <w:noProof/>
              </w:rPr>
            </w:pPr>
          </w:p>
          <w:p w14:paraId="2D5238B7" w14:textId="7FB7E13C" w:rsidR="00236F7E" w:rsidRDefault="00236F7E" w:rsidP="0001667E">
            <w:pPr>
              <w:rPr>
                <w:b/>
                <w:noProof/>
              </w:rPr>
            </w:pPr>
          </w:p>
          <w:p w14:paraId="16499359" w14:textId="1FA67AED" w:rsidR="00D65A7E" w:rsidRDefault="00D65A7E" w:rsidP="0001667E">
            <w:pPr>
              <w:rPr>
                <w:b/>
                <w:noProof/>
              </w:rPr>
            </w:pPr>
          </w:p>
          <w:p w14:paraId="0F434B59" w14:textId="77777777" w:rsidR="00236F7E" w:rsidRDefault="00236F7E" w:rsidP="0001667E">
            <w:pPr>
              <w:rPr>
                <w:b/>
                <w:noProof/>
              </w:rPr>
            </w:pPr>
          </w:p>
          <w:p w14:paraId="017ADEB1" w14:textId="470D6CBD" w:rsidR="00236F7E" w:rsidRDefault="00236F7E" w:rsidP="0001667E">
            <w:pPr>
              <w:rPr>
                <w:b/>
                <w:noProof/>
              </w:rPr>
            </w:pPr>
          </w:p>
          <w:p w14:paraId="69115E4F" w14:textId="5A5BD9C2" w:rsidR="00B5222C" w:rsidRDefault="00B5222C" w:rsidP="0001667E">
            <w:pPr>
              <w:rPr>
                <w:b/>
                <w:noProof/>
              </w:rPr>
            </w:pPr>
          </w:p>
          <w:p w14:paraId="10BDD83F" w14:textId="5E1DAA86" w:rsidR="00B5222C" w:rsidRDefault="00B5222C" w:rsidP="0001667E">
            <w:pPr>
              <w:rPr>
                <w:b/>
                <w:noProof/>
              </w:rPr>
            </w:pPr>
          </w:p>
          <w:p w14:paraId="3323B504" w14:textId="7BE4283A" w:rsidR="00B5222C" w:rsidRDefault="00B5222C" w:rsidP="0001667E">
            <w:pPr>
              <w:rPr>
                <w:b/>
                <w:noProof/>
              </w:rPr>
            </w:pPr>
          </w:p>
          <w:p w14:paraId="7AE827BC" w14:textId="37496271" w:rsidR="00B5222C" w:rsidRDefault="00B5222C" w:rsidP="0001667E">
            <w:pPr>
              <w:rPr>
                <w:b/>
                <w:noProof/>
              </w:rPr>
            </w:pPr>
          </w:p>
          <w:p w14:paraId="1552485E" w14:textId="10AF0449" w:rsidR="00B5222C" w:rsidRDefault="00B5222C" w:rsidP="0001667E">
            <w:pPr>
              <w:rPr>
                <w:b/>
                <w:noProof/>
              </w:rPr>
            </w:pPr>
          </w:p>
          <w:p w14:paraId="25441899" w14:textId="40706246" w:rsidR="00B5222C" w:rsidRDefault="00B5222C" w:rsidP="0001667E">
            <w:pPr>
              <w:rPr>
                <w:b/>
                <w:noProof/>
              </w:rPr>
            </w:pPr>
          </w:p>
          <w:p w14:paraId="3276F637" w14:textId="18D06D35" w:rsidR="00B5222C" w:rsidRDefault="00B5222C" w:rsidP="0001667E">
            <w:pPr>
              <w:rPr>
                <w:b/>
                <w:noProof/>
              </w:rPr>
            </w:pPr>
          </w:p>
          <w:p w14:paraId="0EFA39D6" w14:textId="77777777" w:rsidR="00B5222C" w:rsidRDefault="00B5222C" w:rsidP="0001667E">
            <w:pPr>
              <w:rPr>
                <w:b/>
                <w:noProof/>
              </w:rPr>
            </w:pPr>
          </w:p>
          <w:p w14:paraId="4DC59561" w14:textId="300077B7" w:rsidR="00236F7E" w:rsidRDefault="00236F7E" w:rsidP="0001667E">
            <w:pPr>
              <w:rPr>
                <w:b/>
                <w:noProof/>
              </w:rPr>
            </w:pPr>
          </w:p>
          <w:p w14:paraId="1CFD7A47" w14:textId="013454B8" w:rsidR="00236F7E" w:rsidRDefault="00236F7E" w:rsidP="0001667E">
            <w:pPr>
              <w:rPr>
                <w:b/>
                <w:noProof/>
              </w:rPr>
            </w:pPr>
          </w:p>
          <w:p w14:paraId="6013EB49" w14:textId="0DC66EB4" w:rsidR="00D958B6" w:rsidRDefault="00D958B6" w:rsidP="0001667E">
            <w:pPr>
              <w:rPr>
                <w:b/>
                <w:noProof/>
              </w:rPr>
            </w:pPr>
          </w:p>
          <w:p w14:paraId="7736363E" w14:textId="77777777" w:rsidR="00D958B6" w:rsidRDefault="00D958B6" w:rsidP="0001667E">
            <w:pPr>
              <w:rPr>
                <w:b/>
                <w:noProof/>
              </w:rPr>
            </w:pPr>
          </w:p>
          <w:p w14:paraId="08507DEE" w14:textId="6C16AEF1" w:rsidR="00D958B6" w:rsidRPr="00257AB7" w:rsidRDefault="00D958B6" w:rsidP="0001667E">
            <w:pPr>
              <w:rPr>
                <w:color w:val="1F497D"/>
              </w:rPr>
            </w:pPr>
          </w:p>
        </w:tc>
      </w:tr>
    </w:tbl>
    <w:p w14:paraId="6552EC76" w14:textId="77777777" w:rsidR="000D302A" w:rsidRDefault="000D302A"/>
    <w:sectPr w:rsidR="000D302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669E3"/>
    <w:multiLevelType w:val="hybridMultilevel"/>
    <w:tmpl w:val="08FC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D6762"/>
    <w:multiLevelType w:val="hybridMultilevel"/>
    <w:tmpl w:val="A6ACB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4"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D570602"/>
    <w:multiLevelType w:val="hybridMultilevel"/>
    <w:tmpl w:val="6AACE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1F7F90"/>
    <w:multiLevelType w:val="hybridMultilevel"/>
    <w:tmpl w:val="A6AC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D260AA"/>
    <w:multiLevelType w:val="hybridMultilevel"/>
    <w:tmpl w:val="7390D3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C2B1CF0"/>
    <w:multiLevelType w:val="hybridMultilevel"/>
    <w:tmpl w:val="974E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B82365"/>
    <w:multiLevelType w:val="hybridMultilevel"/>
    <w:tmpl w:val="293C5F50"/>
    <w:lvl w:ilvl="0" w:tplc="FBBE4014">
      <w:start w:val="1"/>
      <w:numFmt w:val="bullet"/>
      <w:lvlText w:val="•"/>
      <w:lvlJc w:val="left"/>
      <w:pPr>
        <w:tabs>
          <w:tab w:val="num" w:pos="720"/>
        </w:tabs>
        <w:ind w:left="720" w:hanging="360"/>
      </w:pPr>
      <w:rPr>
        <w:rFonts w:ascii="Arial" w:hAnsi="Arial" w:hint="default"/>
      </w:rPr>
    </w:lvl>
    <w:lvl w:ilvl="1" w:tplc="9782C14C" w:tentative="1">
      <w:start w:val="1"/>
      <w:numFmt w:val="bullet"/>
      <w:lvlText w:val="•"/>
      <w:lvlJc w:val="left"/>
      <w:pPr>
        <w:tabs>
          <w:tab w:val="num" w:pos="1440"/>
        </w:tabs>
        <w:ind w:left="1440" w:hanging="360"/>
      </w:pPr>
      <w:rPr>
        <w:rFonts w:ascii="Arial" w:hAnsi="Arial" w:hint="default"/>
      </w:rPr>
    </w:lvl>
    <w:lvl w:ilvl="2" w:tplc="1C1CA446" w:tentative="1">
      <w:start w:val="1"/>
      <w:numFmt w:val="bullet"/>
      <w:lvlText w:val="•"/>
      <w:lvlJc w:val="left"/>
      <w:pPr>
        <w:tabs>
          <w:tab w:val="num" w:pos="2160"/>
        </w:tabs>
        <w:ind w:left="2160" w:hanging="360"/>
      </w:pPr>
      <w:rPr>
        <w:rFonts w:ascii="Arial" w:hAnsi="Arial" w:hint="default"/>
      </w:rPr>
    </w:lvl>
    <w:lvl w:ilvl="3" w:tplc="85A47ABE" w:tentative="1">
      <w:start w:val="1"/>
      <w:numFmt w:val="bullet"/>
      <w:lvlText w:val="•"/>
      <w:lvlJc w:val="left"/>
      <w:pPr>
        <w:tabs>
          <w:tab w:val="num" w:pos="2880"/>
        </w:tabs>
        <w:ind w:left="2880" w:hanging="360"/>
      </w:pPr>
      <w:rPr>
        <w:rFonts w:ascii="Arial" w:hAnsi="Arial" w:hint="default"/>
      </w:rPr>
    </w:lvl>
    <w:lvl w:ilvl="4" w:tplc="3DA8DBBC" w:tentative="1">
      <w:start w:val="1"/>
      <w:numFmt w:val="bullet"/>
      <w:lvlText w:val="•"/>
      <w:lvlJc w:val="left"/>
      <w:pPr>
        <w:tabs>
          <w:tab w:val="num" w:pos="3600"/>
        </w:tabs>
        <w:ind w:left="3600" w:hanging="360"/>
      </w:pPr>
      <w:rPr>
        <w:rFonts w:ascii="Arial" w:hAnsi="Arial" w:hint="default"/>
      </w:rPr>
    </w:lvl>
    <w:lvl w:ilvl="5" w:tplc="691A9722" w:tentative="1">
      <w:start w:val="1"/>
      <w:numFmt w:val="bullet"/>
      <w:lvlText w:val="•"/>
      <w:lvlJc w:val="left"/>
      <w:pPr>
        <w:tabs>
          <w:tab w:val="num" w:pos="4320"/>
        </w:tabs>
        <w:ind w:left="4320" w:hanging="360"/>
      </w:pPr>
      <w:rPr>
        <w:rFonts w:ascii="Arial" w:hAnsi="Arial" w:hint="default"/>
      </w:rPr>
    </w:lvl>
    <w:lvl w:ilvl="6" w:tplc="99D86CF6" w:tentative="1">
      <w:start w:val="1"/>
      <w:numFmt w:val="bullet"/>
      <w:lvlText w:val="•"/>
      <w:lvlJc w:val="left"/>
      <w:pPr>
        <w:tabs>
          <w:tab w:val="num" w:pos="5040"/>
        </w:tabs>
        <w:ind w:left="5040" w:hanging="360"/>
      </w:pPr>
      <w:rPr>
        <w:rFonts w:ascii="Arial" w:hAnsi="Arial" w:hint="default"/>
      </w:rPr>
    </w:lvl>
    <w:lvl w:ilvl="7" w:tplc="79E839FE" w:tentative="1">
      <w:start w:val="1"/>
      <w:numFmt w:val="bullet"/>
      <w:lvlText w:val="•"/>
      <w:lvlJc w:val="left"/>
      <w:pPr>
        <w:tabs>
          <w:tab w:val="num" w:pos="5760"/>
        </w:tabs>
        <w:ind w:left="5760" w:hanging="360"/>
      </w:pPr>
      <w:rPr>
        <w:rFonts w:ascii="Arial" w:hAnsi="Arial" w:hint="default"/>
      </w:rPr>
    </w:lvl>
    <w:lvl w:ilvl="8" w:tplc="314C98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872224C"/>
    <w:multiLevelType w:val="hybridMultilevel"/>
    <w:tmpl w:val="DE480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A536A4"/>
    <w:multiLevelType w:val="hybridMultilevel"/>
    <w:tmpl w:val="C45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F55234"/>
    <w:multiLevelType w:val="hybridMultilevel"/>
    <w:tmpl w:val="BC06B2CA"/>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num w:numId="1">
    <w:abstractNumId w:val="1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4"/>
  </w:num>
  <w:num w:numId="6">
    <w:abstractNumId w:val="0"/>
  </w:num>
  <w:num w:numId="7">
    <w:abstractNumId w:val="3"/>
  </w:num>
  <w:num w:numId="8">
    <w:abstractNumId w:val="17"/>
  </w:num>
  <w:num w:numId="9">
    <w:abstractNumId w:val="7"/>
  </w:num>
  <w:num w:numId="10">
    <w:abstractNumId w:val="2"/>
  </w:num>
  <w:num w:numId="11">
    <w:abstractNumId w:val="13"/>
  </w:num>
  <w:num w:numId="12">
    <w:abstractNumId w:val="8"/>
  </w:num>
  <w:num w:numId="13">
    <w:abstractNumId w:val="11"/>
  </w:num>
  <w:num w:numId="14">
    <w:abstractNumId w:val="1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1FEC"/>
    <w:rsid w:val="00005AE2"/>
    <w:rsid w:val="00030AE8"/>
    <w:rsid w:val="000321A5"/>
    <w:rsid w:val="000338D6"/>
    <w:rsid w:val="000369F8"/>
    <w:rsid w:val="00044CC0"/>
    <w:rsid w:val="00061211"/>
    <w:rsid w:val="000B0B48"/>
    <w:rsid w:val="000B35E2"/>
    <w:rsid w:val="000B7DF2"/>
    <w:rsid w:val="000C2310"/>
    <w:rsid w:val="000D302A"/>
    <w:rsid w:val="000F293A"/>
    <w:rsid w:val="000F419E"/>
    <w:rsid w:val="00105EBE"/>
    <w:rsid w:val="001105DD"/>
    <w:rsid w:val="00133BB6"/>
    <w:rsid w:val="00145243"/>
    <w:rsid w:val="00147C79"/>
    <w:rsid w:val="001547E5"/>
    <w:rsid w:val="00180394"/>
    <w:rsid w:val="0019503A"/>
    <w:rsid w:val="001E7442"/>
    <w:rsid w:val="00236F7E"/>
    <w:rsid w:val="00241403"/>
    <w:rsid w:val="00261702"/>
    <w:rsid w:val="00265C9D"/>
    <w:rsid w:val="00282E2E"/>
    <w:rsid w:val="002B5454"/>
    <w:rsid w:val="002E1AE1"/>
    <w:rsid w:val="002F29B3"/>
    <w:rsid w:val="003B63FE"/>
    <w:rsid w:val="003D36D6"/>
    <w:rsid w:val="003D3A8F"/>
    <w:rsid w:val="00400762"/>
    <w:rsid w:val="0040076B"/>
    <w:rsid w:val="004173AE"/>
    <w:rsid w:val="00423B07"/>
    <w:rsid w:val="004337BE"/>
    <w:rsid w:val="004367FC"/>
    <w:rsid w:val="0049280C"/>
    <w:rsid w:val="004B27CB"/>
    <w:rsid w:val="004E6F4A"/>
    <w:rsid w:val="00560CCE"/>
    <w:rsid w:val="0056137C"/>
    <w:rsid w:val="00565D92"/>
    <w:rsid w:val="00580BF8"/>
    <w:rsid w:val="00590C90"/>
    <w:rsid w:val="005A6DBF"/>
    <w:rsid w:val="006121AB"/>
    <w:rsid w:val="0061752F"/>
    <w:rsid w:val="00633A02"/>
    <w:rsid w:val="006466E1"/>
    <w:rsid w:val="00652686"/>
    <w:rsid w:val="006561D8"/>
    <w:rsid w:val="006636EC"/>
    <w:rsid w:val="00684A49"/>
    <w:rsid w:val="0069512A"/>
    <w:rsid w:val="006B7246"/>
    <w:rsid w:val="006C6937"/>
    <w:rsid w:val="006D60FE"/>
    <w:rsid w:val="006E2156"/>
    <w:rsid w:val="007120A7"/>
    <w:rsid w:val="00731ECF"/>
    <w:rsid w:val="007658AC"/>
    <w:rsid w:val="0077633D"/>
    <w:rsid w:val="00777241"/>
    <w:rsid w:val="007B3B82"/>
    <w:rsid w:val="007C7128"/>
    <w:rsid w:val="007E62FC"/>
    <w:rsid w:val="007F5712"/>
    <w:rsid w:val="00805F2D"/>
    <w:rsid w:val="0083289D"/>
    <w:rsid w:val="00856E11"/>
    <w:rsid w:val="008B3349"/>
    <w:rsid w:val="008C4BAD"/>
    <w:rsid w:val="008D791A"/>
    <w:rsid w:val="00912E44"/>
    <w:rsid w:val="00924401"/>
    <w:rsid w:val="00935EC6"/>
    <w:rsid w:val="00936A6B"/>
    <w:rsid w:val="0093740B"/>
    <w:rsid w:val="00981923"/>
    <w:rsid w:val="0099601A"/>
    <w:rsid w:val="009A1D84"/>
    <w:rsid w:val="009E0D52"/>
    <w:rsid w:val="00A20152"/>
    <w:rsid w:val="00A83A30"/>
    <w:rsid w:val="00A83E41"/>
    <w:rsid w:val="00AC6FE9"/>
    <w:rsid w:val="00B02248"/>
    <w:rsid w:val="00B343C2"/>
    <w:rsid w:val="00B5222C"/>
    <w:rsid w:val="00B62773"/>
    <w:rsid w:val="00B91B33"/>
    <w:rsid w:val="00BD2B16"/>
    <w:rsid w:val="00C1701A"/>
    <w:rsid w:val="00C34336"/>
    <w:rsid w:val="00C82CE4"/>
    <w:rsid w:val="00CE50BA"/>
    <w:rsid w:val="00CF3BA7"/>
    <w:rsid w:val="00CF5EA9"/>
    <w:rsid w:val="00D01BF0"/>
    <w:rsid w:val="00D1325C"/>
    <w:rsid w:val="00D1763F"/>
    <w:rsid w:val="00D45D0D"/>
    <w:rsid w:val="00D65A7E"/>
    <w:rsid w:val="00D902EA"/>
    <w:rsid w:val="00D958B6"/>
    <w:rsid w:val="00DA0B9B"/>
    <w:rsid w:val="00DB7326"/>
    <w:rsid w:val="00DC3919"/>
    <w:rsid w:val="00DC50C6"/>
    <w:rsid w:val="00E0266E"/>
    <w:rsid w:val="00E20818"/>
    <w:rsid w:val="00E22563"/>
    <w:rsid w:val="00E60C42"/>
    <w:rsid w:val="00E8259C"/>
    <w:rsid w:val="00E868EF"/>
    <w:rsid w:val="00EA7CFE"/>
    <w:rsid w:val="00EB01C7"/>
    <w:rsid w:val="00EB4DAA"/>
    <w:rsid w:val="00EF17C8"/>
    <w:rsid w:val="00F044AE"/>
    <w:rsid w:val="00F165EC"/>
    <w:rsid w:val="00F35C16"/>
    <w:rsid w:val="00F42F53"/>
    <w:rsid w:val="00FA406A"/>
    <w:rsid w:val="00FA4DBD"/>
    <w:rsid w:val="00FB2C2B"/>
    <w:rsid w:val="00FB7671"/>
    <w:rsid w:val="00FD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B54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styleId="UnresolvedMention">
    <w:name w:val="Unresolved Mention"/>
    <w:basedOn w:val="DefaultParagraphFont"/>
    <w:uiPriority w:val="99"/>
    <w:semiHidden/>
    <w:unhideWhenUsed/>
    <w:rsid w:val="0049280C"/>
    <w:rPr>
      <w:color w:val="808080"/>
      <w:shd w:val="clear" w:color="auto" w:fill="E6E6E6"/>
    </w:rPr>
  </w:style>
  <w:style w:type="character" w:customStyle="1" w:styleId="Heading3Char">
    <w:name w:val="Heading 3 Char"/>
    <w:basedOn w:val="DefaultParagraphFont"/>
    <w:link w:val="Heading3"/>
    <w:uiPriority w:val="9"/>
    <w:rsid w:val="002B5454"/>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7135">
      <w:bodyDiv w:val="1"/>
      <w:marLeft w:val="0"/>
      <w:marRight w:val="0"/>
      <w:marTop w:val="0"/>
      <w:marBottom w:val="0"/>
      <w:divBdr>
        <w:top w:val="none" w:sz="0" w:space="0" w:color="auto"/>
        <w:left w:val="none" w:sz="0" w:space="0" w:color="auto"/>
        <w:bottom w:val="none" w:sz="0" w:space="0" w:color="auto"/>
        <w:right w:val="none" w:sz="0" w:space="0" w:color="auto"/>
      </w:divBdr>
    </w:div>
    <w:div w:id="222066255">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91986948">
      <w:bodyDiv w:val="1"/>
      <w:marLeft w:val="0"/>
      <w:marRight w:val="0"/>
      <w:marTop w:val="0"/>
      <w:marBottom w:val="0"/>
      <w:divBdr>
        <w:top w:val="none" w:sz="0" w:space="0" w:color="auto"/>
        <w:left w:val="none" w:sz="0" w:space="0" w:color="auto"/>
        <w:bottom w:val="none" w:sz="0" w:space="0" w:color="auto"/>
        <w:right w:val="none" w:sz="0" w:space="0" w:color="auto"/>
      </w:divBdr>
    </w:div>
    <w:div w:id="494345078">
      <w:bodyDiv w:val="1"/>
      <w:marLeft w:val="0"/>
      <w:marRight w:val="0"/>
      <w:marTop w:val="0"/>
      <w:marBottom w:val="0"/>
      <w:divBdr>
        <w:top w:val="none" w:sz="0" w:space="0" w:color="auto"/>
        <w:left w:val="none" w:sz="0" w:space="0" w:color="auto"/>
        <w:bottom w:val="none" w:sz="0" w:space="0" w:color="auto"/>
        <w:right w:val="none" w:sz="0" w:space="0" w:color="auto"/>
      </w:divBdr>
    </w:div>
    <w:div w:id="511072374">
      <w:bodyDiv w:val="1"/>
      <w:marLeft w:val="0"/>
      <w:marRight w:val="0"/>
      <w:marTop w:val="0"/>
      <w:marBottom w:val="0"/>
      <w:divBdr>
        <w:top w:val="none" w:sz="0" w:space="0" w:color="auto"/>
        <w:left w:val="none" w:sz="0" w:space="0" w:color="auto"/>
        <w:bottom w:val="none" w:sz="0" w:space="0" w:color="auto"/>
        <w:right w:val="none" w:sz="0" w:space="0" w:color="auto"/>
      </w:divBdr>
    </w:div>
    <w:div w:id="511143331">
      <w:bodyDiv w:val="1"/>
      <w:marLeft w:val="0"/>
      <w:marRight w:val="0"/>
      <w:marTop w:val="0"/>
      <w:marBottom w:val="0"/>
      <w:divBdr>
        <w:top w:val="none" w:sz="0" w:space="0" w:color="auto"/>
        <w:left w:val="none" w:sz="0" w:space="0" w:color="auto"/>
        <w:bottom w:val="none" w:sz="0" w:space="0" w:color="auto"/>
        <w:right w:val="none" w:sz="0" w:space="0" w:color="auto"/>
      </w:divBdr>
    </w:div>
    <w:div w:id="511799578">
      <w:bodyDiv w:val="1"/>
      <w:marLeft w:val="0"/>
      <w:marRight w:val="0"/>
      <w:marTop w:val="0"/>
      <w:marBottom w:val="0"/>
      <w:divBdr>
        <w:top w:val="none" w:sz="0" w:space="0" w:color="auto"/>
        <w:left w:val="none" w:sz="0" w:space="0" w:color="auto"/>
        <w:bottom w:val="none" w:sz="0" w:space="0" w:color="auto"/>
        <w:right w:val="none" w:sz="0" w:space="0" w:color="auto"/>
      </w:divBdr>
    </w:div>
    <w:div w:id="601189390">
      <w:bodyDiv w:val="1"/>
      <w:marLeft w:val="0"/>
      <w:marRight w:val="0"/>
      <w:marTop w:val="0"/>
      <w:marBottom w:val="0"/>
      <w:divBdr>
        <w:top w:val="none" w:sz="0" w:space="0" w:color="auto"/>
        <w:left w:val="none" w:sz="0" w:space="0" w:color="auto"/>
        <w:bottom w:val="none" w:sz="0" w:space="0" w:color="auto"/>
        <w:right w:val="none" w:sz="0" w:space="0" w:color="auto"/>
      </w:divBdr>
    </w:div>
    <w:div w:id="636767554">
      <w:bodyDiv w:val="1"/>
      <w:marLeft w:val="0"/>
      <w:marRight w:val="0"/>
      <w:marTop w:val="0"/>
      <w:marBottom w:val="0"/>
      <w:divBdr>
        <w:top w:val="none" w:sz="0" w:space="0" w:color="auto"/>
        <w:left w:val="none" w:sz="0" w:space="0" w:color="auto"/>
        <w:bottom w:val="none" w:sz="0" w:space="0" w:color="auto"/>
        <w:right w:val="none" w:sz="0" w:space="0" w:color="auto"/>
      </w:divBdr>
      <w:divsChild>
        <w:div w:id="976226580">
          <w:marLeft w:val="547"/>
          <w:marRight w:val="0"/>
          <w:marTop w:val="0"/>
          <w:marBottom w:val="0"/>
          <w:divBdr>
            <w:top w:val="none" w:sz="0" w:space="0" w:color="auto"/>
            <w:left w:val="none" w:sz="0" w:space="0" w:color="auto"/>
            <w:bottom w:val="none" w:sz="0" w:space="0" w:color="auto"/>
            <w:right w:val="none" w:sz="0" w:space="0" w:color="auto"/>
          </w:divBdr>
        </w:div>
        <w:div w:id="1548763645">
          <w:marLeft w:val="547"/>
          <w:marRight w:val="0"/>
          <w:marTop w:val="0"/>
          <w:marBottom w:val="0"/>
          <w:divBdr>
            <w:top w:val="none" w:sz="0" w:space="0" w:color="auto"/>
            <w:left w:val="none" w:sz="0" w:space="0" w:color="auto"/>
            <w:bottom w:val="none" w:sz="0" w:space="0" w:color="auto"/>
            <w:right w:val="none" w:sz="0" w:space="0" w:color="auto"/>
          </w:divBdr>
        </w:div>
        <w:div w:id="221865324">
          <w:marLeft w:val="547"/>
          <w:marRight w:val="0"/>
          <w:marTop w:val="0"/>
          <w:marBottom w:val="0"/>
          <w:divBdr>
            <w:top w:val="none" w:sz="0" w:space="0" w:color="auto"/>
            <w:left w:val="none" w:sz="0" w:space="0" w:color="auto"/>
            <w:bottom w:val="none" w:sz="0" w:space="0" w:color="auto"/>
            <w:right w:val="none" w:sz="0" w:space="0" w:color="auto"/>
          </w:divBdr>
        </w:div>
        <w:div w:id="1966308878">
          <w:marLeft w:val="547"/>
          <w:marRight w:val="0"/>
          <w:marTop w:val="0"/>
          <w:marBottom w:val="0"/>
          <w:divBdr>
            <w:top w:val="none" w:sz="0" w:space="0" w:color="auto"/>
            <w:left w:val="none" w:sz="0" w:space="0" w:color="auto"/>
            <w:bottom w:val="none" w:sz="0" w:space="0" w:color="auto"/>
            <w:right w:val="none" w:sz="0" w:space="0" w:color="auto"/>
          </w:divBdr>
        </w:div>
        <w:div w:id="380716137">
          <w:marLeft w:val="547"/>
          <w:marRight w:val="0"/>
          <w:marTop w:val="0"/>
          <w:marBottom w:val="0"/>
          <w:divBdr>
            <w:top w:val="none" w:sz="0" w:space="0" w:color="auto"/>
            <w:left w:val="none" w:sz="0" w:space="0" w:color="auto"/>
            <w:bottom w:val="none" w:sz="0" w:space="0" w:color="auto"/>
            <w:right w:val="none" w:sz="0" w:space="0" w:color="auto"/>
          </w:divBdr>
        </w:div>
        <w:div w:id="549196492">
          <w:marLeft w:val="547"/>
          <w:marRight w:val="0"/>
          <w:marTop w:val="0"/>
          <w:marBottom w:val="0"/>
          <w:divBdr>
            <w:top w:val="none" w:sz="0" w:space="0" w:color="auto"/>
            <w:left w:val="none" w:sz="0" w:space="0" w:color="auto"/>
            <w:bottom w:val="none" w:sz="0" w:space="0" w:color="auto"/>
            <w:right w:val="none" w:sz="0" w:space="0" w:color="auto"/>
          </w:divBdr>
        </w:div>
      </w:divsChild>
    </w:div>
    <w:div w:id="703560199">
      <w:bodyDiv w:val="1"/>
      <w:marLeft w:val="0"/>
      <w:marRight w:val="0"/>
      <w:marTop w:val="0"/>
      <w:marBottom w:val="0"/>
      <w:divBdr>
        <w:top w:val="none" w:sz="0" w:space="0" w:color="auto"/>
        <w:left w:val="none" w:sz="0" w:space="0" w:color="auto"/>
        <w:bottom w:val="none" w:sz="0" w:space="0" w:color="auto"/>
        <w:right w:val="none" w:sz="0" w:space="0" w:color="auto"/>
      </w:divBdr>
    </w:div>
    <w:div w:id="706836835">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162694584">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607540433">
      <w:bodyDiv w:val="1"/>
      <w:marLeft w:val="0"/>
      <w:marRight w:val="0"/>
      <w:marTop w:val="0"/>
      <w:marBottom w:val="0"/>
      <w:divBdr>
        <w:top w:val="none" w:sz="0" w:space="0" w:color="auto"/>
        <w:left w:val="none" w:sz="0" w:space="0" w:color="auto"/>
        <w:bottom w:val="none" w:sz="0" w:space="0" w:color="auto"/>
        <w:right w:val="none" w:sz="0" w:space="0" w:color="auto"/>
      </w:divBdr>
    </w:div>
    <w:div w:id="1741753689">
      <w:bodyDiv w:val="1"/>
      <w:marLeft w:val="0"/>
      <w:marRight w:val="0"/>
      <w:marTop w:val="0"/>
      <w:marBottom w:val="0"/>
      <w:divBdr>
        <w:top w:val="none" w:sz="0" w:space="0" w:color="auto"/>
        <w:left w:val="none" w:sz="0" w:space="0" w:color="auto"/>
        <w:bottom w:val="none" w:sz="0" w:space="0" w:color="auto"/>
        <w:right w:val="none" w:sz="0" w:space="0" w:color="auto"/>
      </w:divBdr>
    </w:div>
    <w:div w:id="1742556379">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jstatelib.org/services_for_libraries/resources/disaster_planning/" TargetMode="External"/><Relationship Id="rId3" Type="http://schemas.openxmlformats.org/officeDocument/2006/relationships/settings" Target="settings.xml"/><Relationship Id="rId7" Type="http://schemas.openxmlformats.org/officeDocument/2006/relationships/hyperlink" Target="https://www.webjunction.org/content/dam/WebJunction/Documents/webJunction/2018-01/disastertemplat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jstatelib.org/services_for_libraries/resources/disaster_planning/" TargetMode="External"/><Relationship Id="rId11" Type="http://schemas.openxmlformats.org/officeDocument/2006/relationships/theme" Target="theme/theme1.xml"/><Relationship Id="rId5" Type="http://schemas.openxmlformats.org/officeDocument/2006/relationships/hyperlink" Target="https://www.webjunction.org/events/webjunction/disaster-planning-community-resiliency.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jstatelib.org/wp-content/uploads/2013/01/The-Librarian-Guidebook-July-21-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7</cp:revision>
  <dcterms:created xsi:type="dcterms:W3CDTF">2018-01-25T18:39:00Z</dcterms:created>
  <dcterms:modified xsi:type="dcterms:W3CDTF">2018-01-29T18:34:00Z</dcterms:modified>
</cp:coreProperties>
</file>