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62" w:rsidRPr="00F41470" w:rsidRDefault="00F41470">
      <w:pPr>
        <w:rPr>
          <w:rFonts w:ascii="Calibri" w:hAnsi="Calibri"/>
        </w:rPr>
      </w:pPr>
      <w:r w:rsidRPr="00F41470">
        <w:rPr>
          <w:rFonts w:ascii="Cambria" w:eastAsia="Cambria" w:hAnsi="Cambria" w:cs="Cambria"/>
          <w:b/>
          <w:color w:val="365F91"/>
          <w:sz w:val="28"/>
          <w:szCs w:val="28"/>
        </w:rPr>
        <w:t xml:space="preserve">Privacy Literacy at Your Library </w:t>
      </w:r>
      <w:hyperlink r:id="rId5" w:history="1">
        <w:r w:rsidRPr="00F41470">
          <w:rPr>
            <w:rStyle w:val="Hyperlink"/>
            <w:rFonts w:ascii="Calibri" w:hAnsi="Calibri"/>
          </w:rPr>
          <w:t>http://www.webjunction.org/events/webjunction/privacy-literacy-at-your-library.html</w:t>
        </w:r>
      </w:hyperlink>
      <w:r w:rsidRPr="00F41470">
        <w:rPr>
          <w:rFonts w:ascii="Calibri" w:hAnsi="Calibri"/>
        </w:rPr>
        <w:t xml:space="preserve">  </w:t>
      </w:r>
      <w:hyperlink r:id="rId6"/>
    </w:p>
    <w:p w:rsidR="00951362" w:rsidRPr="00F41470" w:rsidRDefault="00171EAC">
      <w:pPr>
        <w:rPr>
          <w:rFonts w:ascii="Calibri" w:hAnsi="Calibri"/>
        </w:rPr>
      </w:pPr>
      <w:r w:rsidRPr="00F41470">
        <w:rPr>
          <w:rFonts w:ascii="Calibri" w:hAnsi="Calibri"/>
          <w:color w:val="365F91"/>
        </w:rPr>
        <w:t xml:space="preserve"> </w:t>
      </w:r>
    </w:p>
    <w:p w:rsidR="00951362" w:rsidRPr="00F41470" w:rsidRDefault="00171EAC">
      <w:pPr>
        <w:rPr>
          <w:rFonts w:ascii="Calibri" w:hAnsi="Calibri"/>
        </w:rPr>
      </w:pPr>
      <w:r w:rsidRPr="00F41470">
        <w:rPr>
          <w:rFonts w:ascii="Calibri" w:hAnsi="Calibri"/>
          <w:b/>
        </w:rPr>
        <w:t xml:space="preserve">Event Description: </w:t>
      </w:r>
      <w:r w:rsidR="00F41470" w:rsidRPr="00F41470">
        <w:rPr>
          <w:rFonts w:ascii="Calibri" w:hAnsi="Calibri"/>
        </w:rPr>
        <w:t xml:space="preserve">Our offline lives are no longer separate from our online identities. Many people are unaware of how their information is being used, what they have control over, or how to have safe online interactions. San José Public Library's </w:t>
      </w:r>
      <w:hyperlink r:id="rId7" w:history="1">
        <w:r w:rsidR="00F41470" w:rsidRPr="00F41470">
          <w:rPr>
            <w:rStyle w:val="Hyperlink"/>
            <w:rFonts w:ascii="Calibri" w:hAnsi="Calibri"/>
          </w:rPr>
          <w:t>Virtual Privacy Lab</w:t>
        </w:r>
      </w:hyperlink>
      <w:r w:rsidR="00F41470" w:rsidRPr="00F41470">
        <w:rPr>
          <w:rFonts w:ascii="Calibri" w:hAnsi="Calibri"/>
        </w:rPr>
        <w:t xml:space="preserve"> has developed a seven-module customized learning experience for library patrons, in English, Spanish and Vietnamese. The modules guide users through topics such as social media and security, and provide personalized tips, links and resources that enable them to feel safe and confident online. This privacy literacy resource is available for everyone, so learn how you can utilize the online Virtual Privacy Lab with the populations you serve at your library.</w:t>
      </w:r>
    </w:p>
    <w:p w:rsidR="00F41470" w:rsidRPr="00F41470" w:rsidRDefault="00F41470">
      <w:pPr>
        <w:rPr>
          <w:rFonts w:ascii="Calibri" w:hAnsi="Calibri"/>
        </w:rPr>
      </w:pPr>
    </w:p>
    <w:p w:rsidR="00951362" w:rsidRPr="00F41470" w:rsidRDefault="00171EAC">
      <w:pPr>
        <w:rPr>
          <w:rFonts w:ascii="Calibri" w:hAnsi="Calibri"/>
        </w:rPr>
      </w:pPr>
      <w:r w:rsidRPr="00F41470">
        <w:rPr>
          <w:rFonts w:ascii="Calibri" w:hAnsi="Calibri"/>
          <w:b/>
        </w:rPr>
        <w:t>Presented by:</w:t>
      </w:r>
      <w:r w:rsidRPr="00F41470">
        <w:rPr>
          <w:rFonts w:ascii="Calibri" w:hAnsi="Calibri"/>
        </w:rPr>
        <w:t xml:space="preserve"> </w:t>
      </w:r>
      <w:r w:rsidR="00F41470" w:rsidRPr="00F41470">
        <w:rPr>
          <w:rStyle w:val="Strong"/>
          <w:rFonts w:ascii="Calibri" w:hAnsi="Calibri"/>
        </w:rPr>
        <w:t>Erin Berman</w:t>
      </w:r>
      <w:r w:rsidR="00F41470" w:rsidRPr="00F41470">
        <w:rPr>
          <w:rFonts w:ascii="Calibri" w:hAnsi="Calibri"/>
        </w:rPr>
        <w:t>, Innovations Manager, San José Public Library (CA)</w:t>
      </w:r>
    </w:p>
    <w:p w:rsidR="00951362" w:rsidRPr="0043078B" w:rsidRDefault="00171EAC">
      <w:pPr>
        <w:rPr>
          <w:rFonts w:asciiTheme="minorHAnsi" w:hAnsiTheme="minorHAnsi"/>
        </w:rPr>
      </w:pPr>
      <w:r w:rsidRPr="0043078B">
        <w:rPr>
          <w:rFonts w:asciiTheme="minorHAnsi" w:hAnsiTheme="minorHAnsi"/>
        </w:rPr>
        <w:t xml:space="preserve"> </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43078B">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rsidR="00951362" w:rsidRPr="0043078B" w:rsidRDefault="00171EAC">
            <w:pPr>
              <w:rPr>
                <w:rFonts w:asciiTheme="minorHAnsi" w:hAnsiTheme="minorHAnsi"/>
              </w:rPr>
            </w:pPr>
            <w:r w:rsidRPr="0043078B">
              <w:rPr>
                <w:rFonts w:asciiTheme="minorHAnsi" w:hAnsiTheme="minorHAnsi"/>
                <w:b/>
                <w:color w:val="FFFFFF"/>
                <w:shd w:val="clear" w:color="auto" w:fill="31849B"/>
              </w:rPr>
              <w:t>What are your goals for viewing this webinar?</w:t>
            </w:r>
          </w:p>
        </w:tc>
      </w:tr>
      <w:tr w:rsidR="00951362" w:rsidRPr="0043078B"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rsidR="00951362" w:rsidRPr="0043078B" w:rsidRDefault="00171EAC">
            <w:pPr>
              <w:rPr>
                <w:rFonts w:asciiTheme="minorHAnsi" w:hAnsiTheme="minorHAnsi"/>
              </w:rPr>
            </w:pPr>
            <w:r w:rsidRPr="0043078B">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rsidR="00951362" w:rsidRDefault="00171EAC">
            <w:pPr>
              <w:rPr>
                <w:rFonts w:asciiTheme="minorHAnsi" w:hAnsiTheme="minorHAnsi"/>
              </w:rPr>
            </w:pPr>
            <w:r w:rsidRPr="0043078B">
              <w:rPr>
                <w:rFonts w:asciiTheme="minorHAnsi" w:hAnsiTheme="minorHAnsi"/>
              </w:rPr>
              <w:t xml:space="preserve"> </w:t>
            </w:r>
          </w:p>
          <w:p w:rsidR="00171EAC" w:rsidRDefault="00171EAC">
            <w:pPr>
              <w:rPr>
                <w:rFonts w:asciiTheme="minorHAnsi" w:hAnsiTheme="minorHAnsi"/>
              </w:rPr>
            </w:pPr>
          </w:p>
          <w:p w:rsidR="00171EAC" w:rsidRPr="0043078B" w:rsidRDefault="00171EAC">
            <w:pPr>
              <w:rPr>
                <w:rFonts w:asciiTheme="minorHAnsi" w:hAnsiTheme="minorHAnsi"/>
              </w:rPr>
            </w:pPr>
          </w:p>
        </w:tc>
      </w:tr>
      <w:tr w:rsidR="00951362" w:rsidRPr="0043078B"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rsidR="00951362" w:rsidRPr="0043078B" w:rsidRDefault="00171EAC">
            <w:pPr>
              <w:rPr>
                <w:rFonts w:asciiTheme="minorHAnsi" w:hAnsiTheme="minorHAnsi"/>
              </w:rPr>
            </w:pPr>
            <w:r w:rsidRPr="0043078B">
              <w:rPr>
                <w:rFonts w:asciiTheme="minorHAnsi" w:hAnsiTheme="minorHAnsi"/>
                <w:b/>
                <w:shd w:val="clear" w:color="auto" w:fill="92CDDC"/>
              </w:rPr>
              <w:t>Team Goals</w:t>
            </w:r>
          </w:p>
        </w:tc>
        <w:tc>
          <w:tcPr>
            <w:tcW w:w="7170" w:type="dxa"/>
            <w:tcBorders>
              <w:bottom w:val="single" w:sz="8" w:space="0" w:color="000000"/>
              <w:right w:val="single" w:sz="8" w:space="0" w:color="000000"/>
            </w:tcBorders>
            <w:tcMar>
              <w:top w:w="100" w:type="dxa"/>
              <w:left w:w="100" w:type="dxa"/>
              <w:bottom w:w="100" w:type="dxa"/>
              <w:right w:w="100" w:type="dxa"/>
            </w:tcMar>
          </w:tcPr>
          <w:p w:rsidR="00951362" w:rsidRDefault="00171EAC">
            <w:pPr>
              <w:rPr>
                <w:rFonts w:asciiTheme="minorHAnsi" w:hAnsiTheme="minorHAnsi"/>
              </w:rPr>
            </w:pPr>
            <w:r w:rsidRPr="0043078B">
              <w:rPr>
                <w:rFonts w:asciiTheme="minorHAnsi" w:hAnsiTheme="minorHAnsi"/>
              </w:rPr>
              <w:t xml:space="preserve"> </w:t>
            </w:r>
          </w:p>
          <w:p w:rsidR="00171EAC" w:rsidRDefault="00171EAC">
            <w:pPr>
              <w:rPr>
                <w:rFonts w:asciiTheme="minorHAnsi" w:hAnsiTheme="minorHAnsi"/>
              </w:rPr>
            </w:pPr>
          </w:p>
          <w:p w:rsidR="00171EAC" w:rsidRPr="0043078B" w:rsidRDefault="00171EAC">
            <w:pPr>
              <w:rPr>
                <w:rFonts w:asciiTheme="minorHAnsi" w:hAnsiTheme="minorHAnsi"/>
              </w:rPr>
            </w:pPr>
          </w:p>
        </w:tc>
      </w:tr>
    </w:tbl>
    <w:p w:rsidR="00951362" w:rsidRPr="0043078B" w:rsidRDefault="00171EAC">
      <w:pPr>
        <w:rPr>
          <w:rFonts w:asciiTheme="minorHAnsi" w:hAnsiTheme="minorHAnsi"/>
        </w:rPr>
      </w:pPr>
      <w:r w:rsidRPr="0043078B">
        <w:rPr>
          <w:rFonts w:asciiTheme="minorHAnsi" w:hAnsiTheme="minorHAnsi"/>
          <w:b/>
        </w:rPr>
        <w:t xml:space="preserve"> </w:t>
      </w:r>
    </w:p>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43078B" w:rsidTr="00772604">
        <w:tc>
          <w:tcPr>
            <w:tcW w:w="8850" w:type="dxa"/>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rsidR="00951362" w:rsidRPr="0043078B" w:rsidRDefault="00F41470" w:rsidP="00772604">
            <w:pPr>
              <w:rPr>
                <w:rFonts w:asciiTheme="minorHAnsi" w:hAnsiTheme="minorHAnsi"/>
              </w:rPr>
            </w:pPr>
            <w:r>
              <w:rPr>
                <w:rFonts w:ascii="Calibri" w:eastAsia="Calibri" w:hAnsi="Calibri" w:cs="Calibri"/>
                <w:b/>
                <w:color w:val="FFFFFF"/>
                <w:sz w:val="24"/>
                <w:szCs w:val="24"/>
              </w:rPr>
              <w:t>Gain an Understanding</w:t>
            </w:r>
          </w:p>
        </w:tc>
      </w:tr>
      <w:tr w:rsidR="00951362" w:rsidRPr="0043078B">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1470" w:rsidRDefault="00F41470" w:rsidP="00F41470">
            <w:pPr>
              <w:widowControl w:val="0"/>
            </w:pPr>
            <w:r>
              <w:rPr>
                <w:rFonts w:ascii="Calibri" w:eastAsia="Calibri" w:hAnsi="Calibri" w:cs="Calibri"/>
              </w:rPr>
              <w:t>Our definition of privacy has been shifting over time. Take time to reflect on your own understanding of privacy. If possible, ask your patrons</w:t>
            </w:r>
            <w:r w:rsidR="000F6725">
              <w:rPr>
                <w:rFonts w:ascii="Calibri" w:eastAsia="Calibri" w:hAnsi="Calibri" w:cs="Calibri"/>
              </w:rPr>
              <w:t xml:space="preserve"> or colleagues</w:t>
            </w:r>
            <w:r>
              <w:rPr>
                <w:rFonts w:ascii="Calibri" w:eastAsia="Calibri" w:hAnsi="Calibri" w:cs="Calibri"/>
              </w:rPr>
              <w:t xml:space="preserve"> the same questions. </w:t>
            </w:r>
          </w:p>
          <w:p w:rsidR="00F41470" w:rsidRDefault="00F41470" w:rsidP="00F41470">
            <w:pPr>
              <w:widowControl w:val="0"/>
            </w:pPr>
          </w:p>
          <w:p w:rsidR="00F41470" w:rsidRPr="001627FC" w:rsidRDefault="00F41470" w:rsidP="00F41470">
            <w:pPr>
              <w:widowControl w:val="0"/>
            </w:pPr>
            <w:r w:rsidRPr="001627FC">
              <w:rPr>
                <w:rFonts w:ascii="Calibri" w:eastAsia="Calibri" w:hAnsi="Calibri" w:cs="Calibri"/>
              </w:rPr>
              <w:t>What does online privacy mean to you?</w:t>
            </w:r>
          </w:p>
          <w:p w:rsidR="00F41470" w:rsidRPr="001627FC" w:rsidRDefault="00F41470" w:rsidP="00F41470">
            <w:pPr>
              <w:widowControl w:val="0"/>
            </w:pPr>
          </w:p>
          <w:p w:rsidR="00F41470" w:rsidRPr="001627FC" w:rsidRDefault="00F41470" w:rsidP="00F41470">
            <w:pPr>
              <w:widowControl w:val="0"/>
            </w:pPr>
          </w:p>
          <w:p w:rsidR="00F41470" w:rsidRPr="001627FC" w:rsidRDefault="00F41470" w:rsidP="00F41470">
            <w:pPr>
              <w:widowControl w:val="0"/>
            </w:pPr>
          </w:p>
          <w:p w:rsidR="00F41470" w:rsidRPr="001627FC" w:rsidRDefault="00F41470" w:rsidP="00F41470">
            <w:pPr>
              <w:widowControl w:val="0"/>
            </w:pPr>
            <w:r w:rsidRPr="001627FC">
              <w:rPr>
                <w:rFonts w:ascii="Calibri" w:eastAsia="Calibri" w:hAnsi="Calibri" w:cs="Calibri"/>
              </w:rPr>
              <w:t xml:space="preserve">Why do you think online privacy </w:t>
            </w:r>
            <w:r w:rsidR="000F6725" w:rsidRPr="001627FC">
              <w:rPr>
                <w:rFonts w:ascii="Calibri" w:eastAsia="Calibri" w:hAnsi="Calibri" w:cs="Calibri"/>
              </w:rPr>
              <w:t xml:space="preserve">is </w:t>
            </w:r>
            <w:r w:rsidRPr="001627FC">
              <w:rPr>
                <w:rFonts w:ascii="Calibri" w:eastAsia="Calibri" w:hAnsi="Calibri" w:cs="Calibri"/>
              </w:rPr>
              <w:t>important</w:t>
            </w:r>
            <w:r w:rsidR="000F6725" w:rsidRPr="001627FC">
              <w:rPr>
                <w:rFonts w:ascii="Calibri" w:eastAsia="Calibri" w:hAnsi="Calibri" w:cs="Calibri"/>
              </w:rPr>
              <w:t xml:space="preserve"> in libraries</w:t>
            </w:r>
            <w:r w:rsidRPr="001627FC">
              <w:rPr>
                <w:rFonts w:ascii="Calibri" w:eastAsia="Calibri" w:hAnsi="Calibri" w:cs="Calibri"/>
              </w:rPr>
              <w:t>?</w:t>
            </w:r>
          </w:p>
          <w:p w:rsidR="00F41470" w:rsidRPr="001627FC" w:rsidRDefault="00F41470" w:rsidP="00F41470">
            <w:pPr>
              <w:widowControl w:val="0"/>
            </w:pPr>
          </w:p>
          <w:p w:rsidR="00F41470" w:rsidRPr="001627FC" w:rsidRDefault="00F41470" w:rsidP="00F41470">
            <w:pPr>
              <w:widowControl w:val="0"/>
            </w:pPr>
          </w:p>
          <w:p w:rsidR="00F41470" w:rsidRPr="001627FC" w:rsidRDefault="00F41470" w:rsidP="00F41470">
            <w:pPr>
              <w:widowControl w:val="0"/>
            </w:pPr>
          </w:p>
          <w:p w:rsidR="00F41470" w:rsidRPr="001627FC" w:rsidRDefault="00F41470" w:rsidP="00F41470">
            <w:pPr>
              <w:widowControl w:val="0"/>
            </w:pPr>
            <w:r w:rsidRPr="001627FC">
              <w:rPr>
                <w:rFonts w:ascii="Calibri" w:eastAsia="Calibri" w:hAnsi="Calibri" w:cs="Calibri"/>
              </w:rPr>
              <w:t>What would you like to learn about online privacy?</w:t>
            </w:r>
          </w:p>
          <w:p w:rsidR="00951362" w:rsidRPr="0043078B" w:rsidRDefault="00171EAC">
            <w:pPr>
              <w:rPr>
                <w:rFonts w:asciiTheme="minorHAnsi" w:hAnsiTheme="minorHAnsi"/>
              </w:rPr>
            </w:pPr>
            <w:r w:rsidRPr="0043078B">
              <w:rPr>
                <w:rFonts w:asciiTheme="minorHAnsi" w:hAnsiTheme="minorHAnsi"/>
              </w:rPr>
              <w:t xml:space="preserve"> </w:t>
            </w:r>
          </w:p>
          <w:p w:rsidR="00951362" w:rsidRPr="0043078B" w:rsidRDefault="00171EAC">
            <w:pPr>
              <w:rPr>
                <w:rFonts w:asciiTheme="minorHAnsi" w:hAnsiTheme="minorHAnsi"/>
              </w:rPr>
            </w:pPr>
            <w:r w:rsidRPr="0043078B">
              <w:rPr>
                <w:rFonts w:asciiTheme="minorHAnsi" w:hAnsiTheme="minorHAnsi"/>
              </w:rPr>
              <w:t xml:space="preserve"> </w:t>
            </w:r>
          </w:p>
          <w:p w:rsidR="00951362" w:rsidRPr="0043078B" w:rsidRDefault="00171EAC">
            <w:pPr>
              <w:rPr>
                <w:rFonts w:asciiTheme="minorHAnsi" w:hAnsiTheme="minorHAnsi"/>
              </w:rPr>
            </w:pPr>
            <w:r w:rsidRPr="0043078B">
              <w:rPr>
                <w:rFonts w:asciiTheme="minorHAnsi" w:hAnsiTheme="minorHAnsi"/>
              </w:rPr>
              <w:t xml:space="preserve"> </w:t>
            </w:r>
          </w:p>
        </w:tc>
        <w:bookmarkStart w:id="0" w:name="_GoBack"/>
        <w:bookmarkEnd w:id="0"/>
      </w:tr>
      <w:tr w:rsidR="00951362" w:rsidRPr="0043078B">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rsidR="00951362" w:rsidRPr="0043078B" w:rsidRDefault="00F41470">
            <w:pPr>
              <w:rPr>
                <w:rFonts w:asciiTheme="minorHAnsi" w:hAnsiTheme="minorHAnsi"/>
              </w:rPr>
            </w:pPr>
            <w:r>
              <w:rPr>
                <w:rFonts w:ascii="Calibri" w:eastAsia="Calibri" w:hAnsi="Calibri" w:cs="Calibri"/>
                <w:b/>
                <w:color w:val="FFFFFF"/>
                <w:sz w:val="24"/>
                <w:szCs w:val="24"/>
              </w:rPr>
              <w:lastRenderedPageBreak/>
              <w:t>Virtual Privacy Lab</w:t>
            </w:r>
          </w:p>
        </w:tc>
      </w:tr>
      <w:tr w:rsidR="00951362" w:rsidRPr="0043078B">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1470" w:rsidRDefault="00F41470" w:rsidP="00F41470">
            <w:pPr>
              <w:widowControl w:val="0"/>
            </w:pPr>
            <w:r>
              <w:rPr>
                <w:rFonts w:ascii="Calibri" w:eastAsia="Calibri" w:hAnsi="Calibri" w:cs="Calibri"/>
              </w:rPr>
              <w:t xml:space="preserve">Visit the San José Public Library’s </w:t>
            </w:r>
            <w:hyperlink r:id="rId8">
              <w:r>
                <w:rPr>
                  <w:rFonts w:ascii="Calibri" w:eastAsia="Calibri" w:hAnsi="Calibri" w:cs="Calibri"/>
                  <w:color w:val="1155CC"/>
                  <w:u w:val="single"/>
                </w:rPr>
                <w:t>Virtual Privacy Lab</w:t>
              </w:r>
            </w:hyperlink>
            <w:r w:rsidR="005C76B4">
              <w:rPr>
                <w:rFonts w:ascii="Calibri" w:eastAsia="Calibri" w:hAnsi="Calibri" w:cs="Calibri"/>
              </w:rPr>
              <w:t xml:space="preserve">. Read through each topic and build a privacy toolkit for yourself. </w:t>
            </w:r>
            <w:r>
              <w:rPr>
                <w:rFonts w:ascii="Calibri" w:eastAsia="Calibri" w:hAnsi="Calibri" w:cs="Calibri"/>
              </w:rPr>
              <w:t>Identify five things you learned</w:t>
            </w:r>
            <w:r w:rsidR="000F6725">
              <w:rPr>
                <w:rFonts w:ascii="Calibri" w:eastAsia="Calibri" w:hAnsi="Calibri" w:cs="Calibri"/>
              </w:rPr>
              <w:t xml:space="preserve"> from the toolkit</w:t>
            </w:r>
            <w:r>
              <w:rPr>
                <w:rFonts w:ascii="Calibri" w:eastAsia="Calibri" w:hAnsi="Calibri" w:cs="Calibri"/>
              </w:rPr>
              <w:t>.</w:t>
            </w:r>
          </w:p>
          <w:p w:rsidR="00F41470" w:rsidRDefault="00F41470" w:rsidP="00F41470">
            <w:pPr>
              <w:widowControl w:val="0"/>
              <w:spacing w:line="240" w:lineRule="auto"/>
              <w:contextualSpacing/>
              <w:rPr>
                <w:rFonts w:ascii="Calibri" w:eastAsia="Calibri" w:hAnsi="Calibri" w:cs="Calibri"/>
              </w:rPr>
            </w:pPr>
            <w:bookmarkStart w:id="1" w:name="_ulws95ydx13o" w:colFirst="0" w:colLast="0"/>
            <w:bookmarkEnd w:id="1"/>
          </w:p>
          <w:p w:rsidR="00F41470" w:rsidRDefault="00F41470" w:rsidP="00F41470">
            <w:pPr>
              <w:pStyle w:val="NoSpacing"/>
              <w:numPr>
                <w:ilvl w:val="0"/>
                <w:numId w:val="2"/>
              </w:numPr>
              <w:rPr>
                <w:rFonts w:ascii="Calibri" w:hAnsi="Calibri"/>
                <w:sz w:val="22"/>
                <w:szCs w:val="22"/>
              </w:rPr>
            </w:pPr>
            <w:bookmarkStart w:id="2" w:name="_jnn6kdj8oolu" w:colFirst="0" w:colLast="0"/>
            <w:bookmarkEnd w:id="2"/>
            <w:r>
              <w:rPr>
                <w:rFonts w:ascii="Calibri" w:hAnsi="Calibri"/>
                <w:sz w:val="22"/>
                <w:szCs w:val="22"/>
              </w:rPr>
              <w:t xml:space="preserve"> </w:t>
            </w:r>
            <w:r w:rsidRPr="009A1A47">
              <w:rPr>
                <w:rFonts w:ascii="Calibri" w:hAnsi="Calibri"/>
                <w:sz w:val="22"/>
                <w:szCs w:val="22"/>
              </w:rPr>
              <w:t xml:space="preserve"> </w:t>
            </w:r>
          </w:p>
          <w:p w:rsidR="00F41470" w:rsidRDefault="00F41470" w:rsidP="00F41470">
            <w:pPr>
              <w:pStyle w:val="NoSpacing"/>
              <w:rPr>
                <w:rFonts w:ascii="Calibri" w:hAnsi="Calibri"/>
                <w:sz w:val="22"/>
                <w:szCs w:val="22"/>
              </w:rPr>
            </w:pPr>
          </w:p>
          <w:p w:rsidR="00F41470" w:rsidRPr="009A1A47" w:rsidRDefault="00F41470" w:rsidP="00F41470">
            <w:pPr>
              <w:pStyle w:val="NoSpacing"/>
              <w:rPr>
                <w:rFonts w:ascii="Calibri" w:hAnsi="Calibri"/>
                <w:sz w:val="22"/>
                <w:szCs w:val="22"/>
              </w:rPr>
            </w:pPr>
          </w:p>
          <w:p w:rsidR="00F41470" w:rsidRDefault="00F41470" w:rsidP="00F41470">
            <w:pPr>
              <w:pStyle w:val="NoSpacing"/>
              <w:numPr>
                <w:ilvl w:val="0"/>
                <w:numId w:val="2"/>
              </w:numPr>
              <w:rPr>
                <w:rFonts w:ascii="Calibri" w:hAnsi="Calibri"/>
                <w:sz w:val="22"/>
                <w:szCs w:val="22"/>
              </w:rPr>
            </w:pPr>
            <w:r>
              <w:rPr>
                <w:rFonts w:ascii="Calibri" w:hAnsi="Calibri"/>
                <w:sz w:val="22"/>
                <w:szCs w:val="22"/>
              </w:rPr>
              <w:t xml:space="preserve"> </w:t>
            </w:r>
          </w:p>
          <w:p w:rsidR="00F41470" w:rsidRDefault="00F41470" w:rsidP="00F41470">
            <w:pPr>
              <w:pStyle w:val="NoSpacing"/>
              <w:rPr>
                <w:rFonts w:ascii="Calibri" w:hAnsi="Calibri"/>
                <w:sz w:val="22"/>
                <w:szCs w:val="22"/>
              </w:rPr>
            </w:pPr>
          </w:p>
          <w:p w:rsidR="00F41470" w:rsidRPr="009A1A47" w:rsidRDefault="00F41470" w:rsidP="00F41470">
            <w:pPr>
              <w:pStyle w:val="NoSpacing"/>
              <w:rPr>
                <w:rFonts w:ascii="Calibri" w:hAnsi="Calibri"/>
                <w:sz w:val="22"/>
                <w:szCs w:val="22"/>
              </w:rPr>
            </w:pPr>
          </w:p>
          <w:p w:rsidR="00F41470" w:rsidRDefault="00F41470" w:rsidP="00F41470">
            <w:pPr>
              <w:pStyle w:val="NoSpacing"/>
              <w:numPr>
                <w:ilvl w:val="0"/>
                <w:numId w:val="2"/>
              </w:numPr>
              <w:rPr>
                <w:rFonts w:ascii="Calibri" w:hAnsi="Calibri"/>
                <w:sz w:val="22"/>
                <w:szCs w:val="22"/>
              </w:rPr>
            </w:pPr>
            <w:r>
              <w:rPr>
                <w:rFonts w:ascii="Calibri" w:hAnsi="Calibri"/>
                <w:sz w:val="22"/>
                <w:szCs w:val="22"/>
              </w:rPr>
              <w:t xml:space="preserve"> </w:t>
            </w:r>
          </w:p>
          <w:p w:rsidR="00F41470" w:rsidRDefault="00F41470" w:rsidP="00F41470">
            <w:pPr>
              <w:pStyle w:val="NoSpacing"/>
              <w:rPr>
                <w:rFonts w:ascii="Calibri" w:hAnsi="Calibri"/>
                <w:sz w:val="22"/>
                <w:szCs w:val="22"/>
              </w:rPr>
            </w:pPr>
          </w:p>
          <w:p w:rsidR="00F41470" w:rsidRPr="009A1A47" w:rsidRDefault="00F41470" w:rsidP="00F41470">
            <w:pPr>
              <w:pStyle w:val="NoSpacing"/>
              <w:rPr>
                <w:rFonts w:ascii="Calibri" w:hAnsi="Calibri"/>
                <w:sz w:val="22"/>
                <w:szCs w:val="22"/>
              </w:rPr>
            </w:pPr>
          </w:p>
          <w:p w:rsidR="00F41470" w:rsidRDefault="00F41470" w:rsidP="00F41470">
            <w:pPr>
              <w:pStyle w:val="NoSpacing"/>
              <w:numPr>
                <w:ilvl w:val="0"/>
                <w:numId w:val="2"/>
              </w:numPr>
              <w:rPr>
                <w:rFonts w:ascii="Calibri" w:hAnsi="Calibri"/>
                <w:sz w:val="22"/>
                <w:szCs w:val="22"/>
              </w:rPr>
            </w:pPr>
            <w:r>
              <w:rPr>
                <w:rFonts w:ascii="Calibri" w:hAnsi="Calibri"/>
                <w:sz w:val="22"/>
                <w:szCs w:val="22"/>
              </w:rPr>
              <w:t xml:space="preserve"> </w:t>
            </w:r>
          </w:p>
          <w:p w:rsidR="00F41470" w:rsidRDefault="00F41470" w:rsidP="00F41470">
            <w:pPr>
              <w:pStyle w:val="NoSpacing"/>
              <w:rPr>
                <w:rFonts w:ascii="Calibri" w:hAnsi="Calibri"/>
                <w:sz w:val="22"/>
                <w:szCs w:val="22"/>
              </w:rPr>
            </w:pPr>
          </w:p>
          <w:p w:rsidR="00F41470" w:rsidRPr="009A1A47" w:rsidRDefault="00F41470" w:rsidP="00F41470">
            <w:pPr>
              <w:pStyle w:val="NoSpacing"/>
              <w:rPr>
                <w:rFonts w:ascii="Calibri" w:hAnsi="Calibri"/>
                <w:sz w:val="22"/>
                <w:szCs w:val="22"/>
              </w:rPr>
            </w:pPr>
          </w:p>
          <w:p w:rsidR="00F41470" w:rsidRDefault="00F41470" w:rsidP="00F41470">
            <w:pPr>
              <w:pStyle w:val="NoSpacing"/>
              <w:numPr>
                <w:ilvl w:val="0"/>
                <w:numId w:val="2"/>
              </w:numPr>
              <w:rPr>
                <w:rFonts w:ascii="Calibri" w:hAnsi="Calibri"/>
                <w:sz w:val="22"/>
                <w:szCs w:val="22"/>
              </w:rPr>
            </w:pPr>
            <w:r>
              <w:rPr>
                <w:rFonts w:ascii="Calibri" w:hAnsi="Calibri"/>
                <w:sz w:val="22"/>
                <w:szCs w:val="22"/>
              </w:rPr>
              <w:t xml:space="preserve"> </w:t>
            </w:r>
          </w:p>
          <w:p w:rsidR="00951362" w:rsidRPr="0043078B" w:rsidRDefault="00951362">
            <w:pPr>
              <w:rPr>
                <w:rFonts w:asciiTheme="minorHAnsi" w:hAnsiTheme="minorHAnsi"/>
              </w:rPr>
            </w:pPr>
          </w:p>
          <w:p w:rsidR="00951362" w:rsidRPr="0043078B" w:rsidRDefault="00171EAC">
            <w:pPr>
              <w:rPr>
                <w:rFonts w:asciiTheme="minorHAnsi" w:hAnsiTheme="minorHAnsi"/>
              </w:rPr>
            </w:pPr>
            <w:r w:rsidRPr="0043078B">
              <w:rPr>
                <w:rFonts w:asciiTheme="minorHAnsi" w:hAnsiTheme="minorHAnsi"/>
                <w:b/>
                <w:color w:val="FFFFFF"/>
              </w:rPr>
              <w:t xml:space="preserve"> </w:t>
            </w:r>
          </w:p>
        </w:tc>
      </w:tr>
      <w:tr w:rsidR="00951362" w:rsidRPr="0043078B">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rsidR="00951362" w:rsidRPr="009968B7" w:rsidRDefault="009968B7" w:rsidP="009968B7">
            <w:pPr>
              <w:widowControl w:val="0"/>
            </w:pPr>
            <w:r>
              <w:rPr>
                <w:rFonts w:ascii="Calibri" w:eastAsia="Calibri" w:hAnsi="Calibri" w:cs="Calibri"/>
                <w:b/>
                <w:color w:val="FFFFFF"/>
                <w:sz w:val="24"/>
                <w:szCs w:val="24"/>
              </w:rPr>
              <w:t>Privacy</w:t>
            </w:r>
            <w:r w:rsidR="00B82B85">
              <w:rPr>
                <w:rFonts w:ascii="Calibri" w:eastAsia="Calibri" w:hAnsi="Calibri" w:cs="Calibri"/>
                <w:b/>
                <w:color w:val="FFFFFF"/>
                <w:sz w:val="24"/>
                <w:szCs w:val="24"/>
              </w:rPr>
              <w:t xml:space="preserve"> Policies and</w:t>
            </w:r>
            <w:r>
              <w:rPr>
                <w:rFonts w:ascii="Calibri" w:eastAsia="Calibri" w:hAnsi="Calibri" w:cs="Calibri"/>
                <w:b/>
                <w:color w:val="FFFFFF"/>
                <w:sz w:val="24"/>
                <w:szCs w:val="24"/>
              </w:rPr>
              <w:t xml:space="preserve"> Audit</w:t>
            </w:r>
          </w:p>
        </w:tc>
      </w:tr>
      <w:tr w:rsidR="00951362" w:rsidRPr="0043078B">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51362" w:rsidRPr="007C6CB7" w:rsidRDefault="00B82B85" w:rsidP="007C6CB7">
            <w:pPr>
              <w:widowControl w:val="0"/>
            </w:pPr>
            <w:r>
              <w:rPr>
                <w:rFonts w:ascii="Calibri" w:eastAsia="Calibri" w:hAnsi="Calibri" w:cs="Calibri"/>
              </w:rPr>
              <w:t xml:space="preserve">The American Library Association </w:t>
            </w:r>
            <w:r w:rsidR="001627FC">
              <w:rPr>
                <w:rFonts w:ascii="Calibri" w:eastAsia="Calibri" w:hAnsi="Calibri" w:cs="Calibri"/>
              </w:rPr>
              <w:t>has published updated</w:t>
            </w:r>
            <w:r w:rsidR="00BB2DD6">
              <w:rPr>
                <w:rFonts w:ascii="Calibri" w:eastAsia="Calibri" w:hAnsi="Calibri" w:cs="Calibri"/>
              </w:rPr>
              <w:t xml:space="preserve"> </w:t>
            </w:r>
            <w:hyperlink r:id="rId9">
              <w:r w:rsidR="009968B7">
                <w:rPr>
                  <w:rFonts w:ascii="Calibri" w:eastAsia="Calibri" w:hAnsi="Calibri" w:cs="Calibri"/>
                  <w:color w:val="1155CC"/>
                  <w:u w:val="single"/>
                </w:rPr>
                <w:t>Library Privacy Guidelines</w:t>
              </w:r>
            </w:hyperlink>
            <w:r w:rsidR="001627FC">
              <w:rPr>
                <w:rFonts w:ascii="Calibri" w:eastAsia="Calibri" w:hAnsi="Calibri" w:cs="Calibri"/>
              </w:rPr>
              <w:t xml:space="preserve">, </w:t>
            </w:r>
            <w:r w:rsidR="009968B7">
              <w:rPr>
                <w:rFonts w:ascii="Calibri" w:eastAsia="Calibri" w:hAnsi="Calibri" w:cs="Calibri"/>
              </w:rPr>
              <w:t xml:space="preserve">and </w:t>
            </w:r>
            <w:r w:rsidR="00AB30C7">
              <w:rPr>
                <w:rFonts w:ascii="Calibri" w:eastAsia="Calibri" w:hAnsi="Calibri" w:cs="Calibri"/>
              </w:rPr>
              <w:t xml:space="preserve">the Library and Information Technology Association </w:t>
            </w:r>
            <w:r w:rsidR="009968B7">
              <w:rPr>
                <w:rFonts w:ascii="Calibri" w:eastAsia="Calibri" w:hAnsi="Calibri" w:cs="Calibri"/>
              </w:rPr>
              <w:t xml:space="preserve">has created </w:t>
            </w:r>
            <w:hyperlink r:id="rId10">
              <w:r w:rsidR="009968B7">
                <w:rPr>
                  <w:rFonts w:ascii="Calibri" w:eastAsia="Calibri" w:hAnsi="Calibri" w:cs="Calibri"/>
                  <w:color w:val="1155CC"/>
                  <w:u w:val="single"/>
                </w:rPr>
                <w:t>Library Privacy Checklists</w:t>
              </w:r>
            </w:hyperlink>
            <w:r w:rsidR="009968B7">
              <w:rPr>
                <w:rFonts w:ascii="Calibri" w:eastAsia="Calibri" w:hAnsi="Calibri" w:cs="Calibri"/>
              </w:rPr>
              <w:t xml:space="preserve"> to assist libraries in meeting th</w:t>
            </w:r>
            <w:r>
              <w:rPr>
                <w:rFonts w:ascii="Calibri" w:eastAsia="Calibri" w:hAnsi="Calibri" w:cs="Calibri"/>
              </w:rPr>
              <w:t>ose</w:t>
            </w:r>
            <w:r w:rsidR="009968B7">
              <w:rPr>
                <w:rFonts w:ascii="Calibri" w:eastAsia="Calibri" w:hAnsi="Calibri" w:cs="Calibri"/>
              </w:rPr>
              <w:t xml:space="preserve"> guidelines. Read </w:t>
            </w:r>
            <w:r w:rsidR="007C6CB7">
              <w:rPr>
                <w:rFonts w:ascii="Calibri" w:eastAsia="Calibri" w:hAnsi="Calibri" w:cs="Calibri"/>
              </w:rPr>
              <w:t>the guidelines and checklists</w:t>
            </w:r>
            <w:r>
              <w:rPr>
                <w:rFonts w:ascii="Calibri" w:eastAsia="Calibri" w:hAnsi="Calibri" w:cs="Calibri"/>
              </w:rPr>
              <w:t>,</w:t>
            </w:r>
            <w:r w:rsidR="00BB2DD6">
              <w:rPr>
                <w:rFonts w:ascii="Calibri" w:eastAsia="Calibri" w:hAnsi="Calibri" w:cs="Calibri"/>
              </w:rPr>
              <w:t xml:space="preserve"> b</w:t>
            </w:r>
            <w:r w:rsidR="007C6CB7">
              <w:rPr>
                <w:rFonts w:ascii="Calibri" w:eastAsia="Calibri" w:hAnsi="Calibri" w:cs="Calibri"/>
              </w:rPr>
              <w:t>egin</w:t>
            </w:r>
            <w:r>
              <w:rPr>
                <w:rFonts w:ascii="Calibri" w:eastAsia="Calibri" w:hAnsi="Calibri" w:cs="Calibri"/>
              </w:rPr>
              <w:t xml:space="preserve">ning with a </w:t>
            </w:r>
            <w:r w:rsidR="007C6CB7">
              <w:rPr>
                <w:rFonts w:ascii="Calibri" w:eastAsia="Calibri" w:hAnsi="Calibri" w:cs="Calibri"/>
              </w:rPr>
              <w:t>review</w:t>
            </w:r>
            <w:r>
              <w:rPr>
                <w:rFonts w:ascii="Calibri" w:eastAsia="Calibri" w:hAnsi="Calibri" w:cs="Calibri"/>
              </w:rPr>
              <w:t xml:space="preserve"> of</w:t>
            </w:r>
            <w:r w:rsidR="007C6CB7">
              <w:rPr>
                <w:rFonts w:ascii="Calibri" w:eastAsia="Calibri" w:hAnsi="Calibri" w:cs="Calibri"/>
              </w:rPr>
              <w:t xml:space="preserve"> the Priority 1 actions for </w:t>
            </w:r>
            <w:r w:rsidR="005C76B4">
              <w:rPr>
                <w:rFonts w:ascii="Calibri" w:eastAsia="Calibri" w:hAnsi="Calibri" w:cs="Calibri"/>
              </w:rPr>
              <w:t>each checklist</w:t>
            </w:r>
            <w:r>
              <w:rPr>
                <w:rFonts w:ascii="Calibri" w:eastAsia="Calibri" w:hAnsi="Calibri" w:cs="Calibri"/>
              </w:rPr>
              <w:t>. If your library has a privacy policy, evaluate it to see if</w:t>
            </w:r>
            <w:r w:rsidR="00921390">
              <w:rPr>
                <w:rFonts w:ascii="Calibri" w:eastAsia="Calibri" w:hAnsi="Calibri" w:cs="Calibri"/>
              </w:rPr>
              <w:t xml:space="preserve"> it</w:t>
            </w:r>
            <w:r>
              <w:rPr>
                <w:rFonts w:ascii="Calibri" w:eastAsia="Calibri" w:hAnsi="Calibri" w:cs="Calibri"/>
              </w:rPr>
              <w:t xml:space="preserve"> meets the guidelines and Priority 1 actions. </w:t>
            </w:r>
            <w:r w:rsidR="005C76B4">
              <w:rPr>
                <w:rFonts w:ascii="Calibri" w:eastAsia="Calibri" w:hAnsi="Calibri" w:cs="Calibri"/>
              </w:rPr>
              <w:t xml:space="preserve">List </w:t>
            </w:r>
            <w:r w:rsidR="000F6725">
              <w:rPr>
                <w:rFonts w:ascii="Calibri" w:eastAsia="Calibri" w:hAnsi="Calibri" w:cs="Calibri"/>
              </w:rPr>
              <w:t>five</w:t>
            </w:r>
            <w:r w:rsidR="005C76B4">
              <w:rPr>
                <w:rFonts w:ascii="Calibri" w:eastAsia="Calibri" w:hAnsi="Calibri" w:cs="Calibri"/>
              </w:rPr>
              <w:t xml:space="preserve"> steps you </w:t>
            </w:r>
            <w:r w:rsidR="00BB2DD6">
              <w:rPr>
                <w:rFonts w:ascii="Calibri" w:eastAsia="Calibri" w:hAnsi="Calibri" w:cs="Calibri"/>
              </w:rPr>
              <w:t xml:space="preserve">can </w:t>
            </w:r>
            <w:r w:rsidR="005C76B4">
              <w:rPr>
                <w:rFonts w:ascii="Calibri" w:eastAsia="Calibri" w:hAnsi="Calibri" w:cs="Calibri"/>
              </w:rPr>
              <w:t xml:space="preserve">take </w:t>
            </w:r>
            <w:r>
              <w:rPr>
                <w:rFonts w:ascii="Calibri" w:eastAsia="Calibri" w:hAnsi="Calibri" w:cs="Calibri"/>
              </w:rPr>
              <w:t>to revise or create a policy for your library</w:t>
            </w:r>
            <w:r w:rsidR="005C76B4">
              <w:rPr>
                <w:rFonts w:ascii="Calibri" w:eastAsia="Calibri" w:hAnsi="Calibri" w:cs="Calibri"/>
              </w:rPr>
              <w:t>.</w:t>
            </w:r>
          </w:p>
          <w:p w:rsidR="00171EAC" w:rsidRDefault="00171EAC">
            <w:pPr>
              <w:rPr>
                <w:rFonts w:asciiTheme="minorHAnsi" w:hAnsiTheme="minorHAnsi"/>
              </w:rPr>
            </w:pPr>
          </w:p>
          <w:p w:rsidR="005C76B4" w:rsidRDefault="005C76B4" w:rsidP="005C76B4">
            <w:pPr>
              <w:pStyle w:val="NoSpacing"/>
              <w:numPr>
                <w:ilvl w:val="0"/>
                <w:numId w:val="3"/>
              </w:numPr>
              <w:rPr>
                <w:rFonts w:ascii="Calibri" w:hAnsi="Calibri"/>
                <w:sz w:val="22"/>
                <w:szCs w:val="22"/>
              </w:rPr>
            </w:pPr>
            <w:r>
              <w:rPr>
                <w:rFonts w:ascii="Calibri" w:hAnsi="Calibri"/>
                <w:sz w:val="22"/>
                <w:szCs w:val="22"/>
              </w:rPr>
              <w:t xml:space="preserve"> </w:t>
            </w:r>
            <w:r w:rsidRPr="009A1A47">
              <w:rPr>
                <w:rFonts w:ascii="Calibri" w:hAnsi="Calibri"/>
                <w:sz w:val="22"/>
                <w:szCs w:val="22"/>
              </w:rPr>
              <w:t xml:space="preserve"> </w:t>
            </w:r>
          </w:p>
          <w:p w:rsidR="005C76B4" w:rsidRDefault="005C76B4" w:rsidP="005C76B4">
            <w:pPr>
              <w:pStyle w:val="NoSpacing"/>
              <w:rPr>
                <w:rFonts w:ascii="Calibri" w:hAnsi="Calibri"/>
                <w:sz w:val="22"/>
                <w:szCs w:val="22"/>
              </w:rPr>
            </w:pPr>
          </w:p>
          <w:p w:rsidR="005C76B4" w:rsidRPr="009A1A47" w:rsidRDefault="005C76B4" w:rsidP="005C76B4">
            <w:pPr>
              <w:pStyle w:val="NoSpacing"/>
              <w:rPr>
                <w:rFonts w:ascii="Calibri" w:hAnsi="Calibri"/>
                <w:sz w:val="22"/>
                <w:szCs w:val="22"/>
              </w:rPr>
            </w:pPr>
          </w:p>
          <w:p w:rsidR="005C76B4" w:rsidRDefault="005C76B4" w:rsidP="005C76B4">
            <w:pPr>
              <w:pStyle w:val="NoSpacing"/>
              <w:numPr>
                <w:ilvl w:val="0"/>
                <w:numId w:val="3"/>
              </w:numPr>
              <w:rPr>
                <w:rFonts w:ascii="Calibri" w:hAnsi="Calibri"/>
                <w:sz w:val="22"/>
                <w:szCs w:val="22"/>
              </w:rPr>
            </w:pPr>
            <w:r>
              <w:rPr>
                <w:rFonts w:ascii="Calibri" w:hAnsi="Calibri"/>
                <w:sz w:val="22"/>
                <w:szCs w:val="22"/>
              </w:rPr>
              <w:t xml:space="preserve"> </w:t>
            </w:r>
          </w:p>
          <w:p w:rsidR="005C76B4" w:rsidRDefault="005C76B4" w:rsidP="005C76B4">
            <w:pPr>
              <w:pStyle w:val="NoSpacing"/>
              <w:rPr>
                <w:rFonts w:ascii="Calibri" w:hAnsi="Calibri"/>
                <w:sz w:val="22"/>
                <w:szCs w:val="22"/>
              </w:rPr>
            </w:pPr>
          </w:p>
          <w:p w:rsidR="005C76B4" w:rsidRPr="009A1A47" w:rsidRDefault="005C76B4" w:rsidP="005C76B4">
            <w:pPr>
              <w:pStyle w:val="NoSpacing"/>
              <w:rPr>
                <w:rFonts w:ascii="Calibri" w:hAnsi="Calibri"/>
                <w:sz w:val="22"/>
                <w:szCs w:val="22"/>
              </w:rPr>
            </w:pPr>
          </w:p>
          <w:p w:rsidR="005C76B4" w:rsidRDefault="005C76B4" w:rsidP="005C76B4">
            <w:pPr>
              <w:pStyle w:val="NoSpacing"/>
              <w:numPr>
                <w:ilvl w:val="0"/>
                <w:numId w:val="3"/>
              </w:numPr>
              <w:rPr>
                <w:rFonts w:ascii="Calibri" w:hAnsi="Calibri"/>
                <w:sz w:val="22"/>
                <w:szCs w:val="22"/>
              </w:rPr>
            </w:pPr>
            <w:r>
              <w:rPr>
                <w:rFonts w:ascii="Calibri" w:hAnsi="Calibri"/>
                <w:sz w:val="22"/>
                <w:szCs w:val="22"/>
              </w:rPr>
              <w:t xml:space="preserve"> </w:t>
            </w:r>
          </w:p>
          <w:p w:rsidR="005C76B4" w:rsidRDefault="005C76B4" w:rsidP="005C76B4">
            <w:pPr>
              <w:pStyle w:val="NoSpacing"/>
              <w:rPr>
                <w:rFonts w:ascii="Calibri" w:hAnsi="Calibri"/>
                <w:sz w:val="22"/>
                <w:szCs w:val="22"/>
              </w:rPr>
            </w:pPr>
          </w:p>
          <w:p w:rsidR="005C76B4" w:rsidRPr="009A1A47" w:rsidRDefault="005C76B4" w:rsidP="005C76B4">
            <w:pPr>
              <w:pStyle w:val="NoSpacing"/>
              <w:rPr>
                <w:rFonts w:ascii="Calibri" w:hAnsi="Calibri"/>
                <w:sz w:val="22"/>
                <w:szCs w:val="22"/>
              </w:rPr>
            </w:pPr>
          </w:p>
          <w:p w:rsidR="005C76B4" w:rsidRDefault="005C76B4" w:rsidP="005C76B4">
            <w:pPr>
              <w:pStyle w:val="NoSpacing"/>
              <w:numPr>
                <w:ilvl w:val="0"/>
                <w:numId w:val="3"/>
              </w:numPr>
              <w:rPr>
                <w:rFonts w:ascii="Calibri" w:hAnsi="Calibri"/>
                <w:sz w:val="22"/>
                <w:szCs w:val="22"/>
              </w:rPr>
            </w:pPr>
            <w:r>
              <w:rPr>
                <w:rFonts w:ascii="Calibri" w:hAnsi="Calibri"/>
                <w:sz w:val="22"/>
                <w:szCs w:val="22"/>
              </w:rPr>
              <w:t xml:space="preserve"> </w:t>
            </w:r>
          </w:p>
          <w:p w:rsidR="005C76B4" w:rsidRDefault="005C76B4" w:rsidP="005C76B4">
            <w:pPr>
              <w:pStyle w:val="NoSpacing"/>
              <w:rPr>
                <w:rFonts w:ascii="Calibri" w:hAnsi="Calibri"/>
                <w:sz w:val="22"/>
                <w:szCs w:val="22"/>
              </w:rPr>
            </w:pPr>
          </w:p>
          <w:p w:rsidR="005C76B4" w:rsidRPr="009A1A47" w:rsidRDefault="005C76B4" w:rsidP="005C76B4">
            <w:pPr>
              <w:pStyle w:val="NoSpacing"/>
              <w:rPr>
                <w:rFonts w:ascii="Calibri" w:hAnsi="Calibri"/>
                <w:sz w:val="22"/>
                <w:szCs w:val="22"/>
              </w:rPr>
            </w:pPr>
          </w:p>
          <w:p w:rsidR="009968B7" w:rsidRPr="005C76B4" w:rsidRDefault="005C76B4" w:rsidP="005C76B4">
            <w:pPr>
              <w:pStyle w:val="NoSpacing"/>
              <w:numPr>
                <w:ilvl w:val="0"/>
                <w:numId w:val="3"/>
              </w:numPr>
              <w:rPr>
                <w:rFonts w:ascii="Calibri" w:hAnsi="Calibri"/>
                <w:sz w:val="22"/>
                <w:szCs w:val="22"/>
              </w:rPr>
            </w:pPr>
            <w:r>
              <w:rPr>
                <w:rFonts w:ascii="Calibri" w:hAnsi="Calibri"/>
                <w:sz w:val="22"/>
                <w:szCs w:val="22"/>
              </w:rPr>
              <w:t xml:space="preserve"> </w:t>
            </w:r>
          </w:p>
          <w:p w:rsidR="00951362" w:rsidRPr="00626462" w:rsidRDefault="00951362" w:rsidP="00626462">
            <w:pPr>
              <w:pStyle w:val="NoSpacing"/>
              <w:ind w:left="720"/>
              <w:rPr>
                <w:rFonts w:asciiTheme="minorHAnsi" w:hAnsiTheme="minorHAnsi"/>
              </w:rPr>
            </w:pPr>
          </w:p>
          <w:p w:rsidR="00951362" w:rsidRPr="0043078B" w:rsidRDefault="00171EAC">
            <w:pPr>
              <w:rPr>
                <w:rFonts w:asciiTheme="minorHAnsi" w:hAnsiTheme="minorHAnsi"/>
              </w:rPr>
            </w:pPr>
            <w:r w:rsidRPr="0043078B">
              <w:rPr>
                <w:rFonts w:asciiTheme="minorHAnsi" w:hAnsiTheme="minorHAnsi"/>
              </w:rPr>
              <w:t xml:space="preserve"> </w:t>
            </w:r>
          </w:p>
        </w:tc>
      </w:tr>
      <w:tr w:rsidR="00B82B85" w:rsidRPr="0043078B" w:rsidTr="005F4E4A">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rsidR="00B82B85" w:rsidRPr="00E030E1" w:rsidRDefault="00B82B85" w:rsidP="005F4E4A">
            <w:pPr>
              <w:widowControl w:val="0"/>
              <w:rPr>
                <w:rFonts w:ascii="Calibri" w:eastAsia="Calibri" w:hAnsi="Calibri" w:cs="Calibri"/>
                <w:b/>
                <w:color w:val="FFFFFF" w:themeColor="background1"/>
                <w:sz w:val="24"/>
                <w:szCs w:val="24"/>
              </w:rPr>
            </w:pPr>
            <w:r w:rsidRPr="00E030E1">
              <w:rPr>
                <w:rFonts w:ascii="Calibri" w:eastAsia="Calibri" w:hAnsi="Calibri" w:cs="Calibri"/>
                <w:b/>
                <w:color w:val="FFFFFF" w:themeColor="background1"/>
                <w:sz w:val="24"/>
                <w:szCs w:val="24"/>
              </w:rPr>
              <w:lastRenderedPageBreak/>
              <w:t>Who could benefit?</w:t>
            </w:r>
          </w:p>
        </w:tc>
      </w:tr>
      <w:tr w:rsidR="00B82B85" w:rsidRPr="0043078B" w:rsidTr="005F4E4A">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82B85" w:rsidRPr="00772604" w:rsidRDefault="00B82B85" w:rsidP="005F4E4A">
            <w:pPr>
              <w:widowControl w:val="0"/>
              <w:rPr>
                <w:rFonts w:ascii="Calibri" w:eastAsia="Calibri" w:hAnsi="Calibri" w:cs="Calibri"/>
                <w:color w:val="000000" w:themeColor="text1"/>
              </w:rPr>
            </w:pPr>
            <w:r w:rsidRPr="00772604">
              <w:rPr>
                <w:rFonts w:ascii="Calibri" w:eastAsia="Calibri" w:hAnsi="Calibri" w:cs="Calibri"/>
                <w:color w:val="000000" w:themeColor="text1"/>
              </w:rPr>
              <w:t>Are there organizations in your community that you could share the toolkit with? Consider non-profits, government agencies and educators in your thinking.</w:t>
            </w:r>
          </w:p>
          <w:p w:rsidR="00B82B85" w:rsidRPr="00E030E1" w:rsidRDefault="00B82B85" w:rsidP="005F4E4A">
            <w:pPr>
              <w:widowControl w:val="0"/>
              <w:rPr>
                <w:rFonts w:ascii="Calibri" w:eastAsia="Calibri" w:hAnsi="Calibri" w:cs="Calibri"/>
                <w:color w:val="000000" w:themeColor="text1"/>
                <w:sz w:val="24"/>
                <w:szCs w:val="24"/>
              </w:rPr>
            </w:pPr>
          </w:p>
          <w:p w:rsidR="00B82B85" w:rsidRDefault="00B82B85" w:rsidP="005F4E4A">
            <w:pPr>
              <w:widowControl w:val="0"/>
              <w:rPr>
                <w:rFonts w:ascii="Calibri" w:eastAsia="Calibri" w:hAnsi="Calibri" w:cs="Calibri"/>
                <w:color w:val="000000" w:themeColor="text1"/>
                <w:sz w:val="24"/>
                <w:szCs w:val="24"/>
              </w:rPr>
            </w:pPr>
          </w:p>
          <w:p w:rsidR="00626462" w:rsidRDefault="00626462" w:rsidP="005F4E4A">
            <w:pPr>
              <w:widowControl w:val="0"/>
              <w:rPr>
                <w:rFonts w:ascii="Calibri" w:eastAsia="Calibri" w:hAnsi="Calibri" w:cs="Calibri"/>
                <w:color w:val="000000" w:themeColor="text1"/>
                <w:sz w:val="24"/>
                <w:szCs w:val="24"/>
              </w:rPr>
            </w:pPr>
          </w:p>
          <w:p w:rsidR="00626462" w:rsidRDefault="00626462" w:rsidP="005F4E4A">
            <w:pPr>
              <w:widowControl w:val="0"/>
              <w:rPr>
                <w:rFonts w:ascii="Calibri" w:eastAsia="Calibri" w:hAnsi="Calibri" w:cs="Calibri"/>
                <w:color w:val="000000" w:themeColor="text1"/>
                <w:sz w:val="24"/>
                <w:szCs w:val="24"/>
              </w:rPr>
            </w:pPr>
          </w:p>
          <w:p w:rsidR="00626462" w:rsidRDefault="00626462" w:rsidP="005F4E4A">
            <w:pPr>
              <w:widowControl w:val="0"/>
              <w:rPr>
                <w:rFonts w:ascii="Calibri" w:eastAsia="Calibri" w:hAnsi="Calibri" w:cs="Calibri"/>
                <w:color w:val="000000" w:themeColor="text1"/>
                <w:sz w:val="24"/>
                <w:szCs w:val="24"/>
              </w:rPr>
            </w:pPr>
          </w:p>
          <w:p w:rsidR="00626462" w:rsidRDefault="00626462" w:rsidP="005F4E4A">
            <w:pPr>
              <w:widowControl w:val="0"/>
              <w:rPr>
                <w:rFonts w:ascii="Calibri" w:eastAsia="Calibri" w:hAnsi="Calibri" w:cs="Calibri"/>
                <w:color w:val="000000" w:themeColor="text1"/>
                <w:sz w:val="24"/>
                <w:szCs w:val="24"/>
              </w:rPr>
            </w:pPr>
          </w:p>
          <w:p w:rsidR="00626462" w:rsidRDefault="00626462" w:rsidP="005F4E4A">
            <w:pPr>
              <w:widowControl w:val="0"/>
              <w:rPr>
                <w:rFonts w:ascii="Calibri" w:eastAsia="Calibri" w:hAnsi="Calibri" w:cs="Calibri"/>
                <w:color w:val="000000" w:themeColor="text1"/>
                <w:sz w:val="24"/>
                <w:szCs w:val="24"/>
              </w:rPr>
            </w:pPr>
          </w:p>
          <w:p w:rsidR="00626462" w:rsidRDefault="00626462" w:rsidP="005F4E4A">
            <w:pPr>
              <w:widowControl w:val="0"/>
              <w:rPr>
                <w:rFonts w:ascii="Calibri" w:eastAsia="Calibri" w:hAnsi="Calibri" w:cs="Calibri"/>
                <w:color w:val="000000" w:themeColor="text1"/>
                <w:sz w:val="24"/>
                <w:szCs w:val="24"/>
              </w:rPr>
            </w:pPr>
          </w:p>
          <w:p w:rsidR="00433434" w:rsidRPr="00E030E1" w:rsidRDefault="00433434" w:rsidP="005F4E4A">
            <w:pPr>
              <w:widowControl w:val="0"/>
              <w:rPr>
                <w:rFonts w:ascii="Calibri" w:eastAsia="Calibri" w:hAnsi="Calibri" w:cs="Calibri"/>
                <w:color w:val="000000" w:themeColor="text1"/>
                <w:sz w:val="24"/>
                <w:szCs w:val="24"/>
              </w:rPr>
            </w:pPr>
          </w:p>
        </w:tc>
      </w:tr>
      <w:tr w:rsidR="00951362" w:rsidRPr="0043078B">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rsidR="00951362" w:rsidRPr="00401BF9" w:rsidRDefault="00171EAC">
            <w:pPr>
              <w:spacing w:after="200"/>
              <w:rPr>
                <w:rFonts w:asciiTheme="minorHAnsi" w:hAnsiTheme="minorHAnsi"/>
              </w:rPr>
            </w:pPr>
            <w:r w:rsidRPr="00401BF9">
              <w:rPr>
                <w:rFonts w:asciiTheme="minorHAnsi" w:hAnsiTheme="minorHAnsi"/>
                <w:b/>
                <w:color w:val="FFFFFF"/>
                <w:shd w:val="clear" w:color="auto" w:fill="31849B"/>
              </w:rPr>
              <w:t>Action Plan:</w:t>
            </w:r>
            <w:r w:rsidR="00401BF9" w:rsidRPr="00401BF9">
              <w:rPr>
                <w:rFonts w:ascii="Calibri" w:eastAsia="Calibri" w:hAnsi="Calibri" w:cs="Calibri"/>
                <w:color w:val="FFFFFF"/>
              </w:rPr>
              <w:t xml:space="preserve"> (include some simple next steps, along with who, when, etc.)</w:t>
            </w:r>
          </w:p>
        </w:tc>
      </w:tr>
      <w:tr w:rsidR="00951362" w:rsidRPr="0043078B">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51362" w:rsidRPr="0043078B" w:rsidRDefault="00951362">
            <w:pPr>
              <w:rPr>
                <w:rFonts w:asciiTheme="minorHAnsi" w:hAnsiTheme="minorHAnsi"/>
              </w:rPr>
            </w:pPr>
          </w:p>
          <w:p w:rsidR="00951362" w:rsidRDefault="00171EAC">
            <w:pPr>
              <w:rPr>
                <w:rFonts w:asciiTheme="minorHAnsi" w:hAnsiTheme="minorHAnsi"/>
              </w:rPr>
            </w:pPr>
            <w:r w:rsidRPr="0043078B">
              <w:rPr>
                <w:rFonts w:asciiTheme="minorHAnsi" w:hAnsiTheme="minorHAnsi"/>
              </w:rPr>
              <w:t xml:space="preserve"> </w:t>
            </w:r>
          </w:p>
          <w:p w:rsidR="00171EAC" w:rsidRDefault="00171EAC">
            <w:pPr>
              <w:rPr>
                <w:rFonts w:asciiTheme="minorHAnsi" w:hAnsiTheme="minorHAnsi"/>
              </w:rPr>
            </w:pPr>
          </w:p>
          <w:p w:rsidR="00171EAC" w:rsidRDefault="00171EAC">
            <w:pPr>
              <w:rPr>
                <w:rFonts w:asciiTheme="minorHAnsi" w:hAnsiTheme="minorHAnsi"/>
              </w:rPr>
            </w:pPr>
          </w:p>
          <w:p w:rsidR="00171EAC" w:rsidRDefault="00171EAC">
            <w:pPr>
              <w:rPr>
                <w:rFonts w:asciiTheme="minorHAnsi" w:hAnsiTheme="minorHAnsi"/>
              </w:rPr>
            </w:pPr>
          </w:p>
          <w:p w:rsidR="00171EAC" w:rsidRDefault="00171EAC">
            <w:pPr>
              <w:rPr>
                <w:rFonts w:asciiTheme="minorHAnsi" w:hAnsiTheme="minorHAnsi"/>
              </w:rPr>
            </w:pPr>
          </w:p>
          <w:p w:rsidR="00171EAC" w:rsidRDefault="00171EAC">
            <w:pPr>
              <w:rPr>
                <w:rFonts w:asciiTheme="minorHAnsi" w:hAnsiTheme="minorHAnsi"/>
              </w:rPr>
            </w:pPr>
          </w:p>
          <w:p w:rsidR="00171EAC" w:rsidRDefault="00171EAC">
            <w:pPr>
              <w:rPr>
                <w:rFonts w:asciiTheme="minorHAnsi" w:hAnsiTheme="minorHAnsi"/>
              </w:rPr>
            </w:pPr>
          </w:p>
          <w:p w:rsidR="00171EAC" w:rsidRDefault="00171EAC">
            <w:pPr>
              <w:rPr>
                <w:rFonts w:asciiTheme="minorHAnsi" w:hAnsiTheme="minorHAnsi"/>
              </w:rPr>
            </w:pPr>
          </w:p>
          <w:p w:rsidR="00171EAC" w:rsidRDefault="00171EAC">
            <w:pPr>
              <w:rPr>
                <w:rFonts w:asciiTheme="minorHAnsi" w:hAnsiTheme="minorHAnsi"/>
              </w:rPr>
            </w:pPr>
          </w:p>
          <w:p w:rsidR="00171EAC" w:rsidRDefault="00171EAC">
            <w:pPr>
              <w:rPr>
                <w:rFonts w:asciiTheme="minorHAnsi" w:hAnsiTheme="minorHAnsi"/>
              </w:rPr>
            </w:pPr>
          </w:p>
          <w:p w:rsidR="00171EAC" w:rsidRPr="0043078B" w:rsidRDefault="00171EAC">
            <w:pPr>
              <w:rPr>
                <w:rFonts w:asciiTheme="minorHAnsi" w:hAnsiTheme="minorHAnsi"/>
              </w:rPr>
            </w:pPr>
          </w:p>
          <w:p w:rsidR="00951362" w:rsidRPr="0043078B" w:rsidRDefault="00171EAC">
            <w:pPr>
              <w:rPr>
                <w:rFonts w:asciiTheme="minorHAnsi" w:hAnsiTheme="minorHAnsi"/>
              </w:rPr>
            </w:pPr>
            <w:r w:rsidRPr="0043078B">
              <w:rPr>
                <w:rFonts w:asciiTheme="minorHAnsi" w:hAnsiTheme="minorHAnsi"/>
              </w:rPr>
              <w:t xml:space="preserve"> </w:t>
            </w:r>
          </w:p>
          <w:p w:rsidR="00951362" w:rsidRPr="0043078B" w:rsidRDefault="00171EAC">
            <w:pPr>
              <w:rPr>
                <w:rFonts w:asciiTheme="minorHAnsi" w:hAnsiTheme="minorHAnsi"/>
              </w:rPr>
            </w:pPr>
            <w:r w:rsidRPr="0043078B">
              <w:rPr>
                <w:rFonts w:asciiTheme="minorHAnsi" w:hAnsiTheme="minorHAnsi"/>
                <w:b/>
              </w:rPr>
              <w:t xml:space="preserve"> </w:t>
            </w:r>
          </w:p>
        </w:tc>
      </w:tr>
    </w:tbl>
    <w:p w:rsidR="00951362" w:rsidRPr="0043078B" w:rsidRDefault="00171EAC">
      <w:pPr>
        <w:rPr>
          <w:rFonts w:asciiTheme="minorHAnsi" w:hAnsiTheme="minorHAnsi"/>
        </w:rPr>
      </w:pPr>
      <w:r w:rsidRPr="0043078B">
        <w:rPr>
          <w:rFonts w:asciiTheme="minorHAnsi" w:hAnsiTheme="minorHAnsi"/>
        </w:rPr>
        <w:t xml:space="preserve"> </w:t>
      </w:r>
    </w:p>
    <w:p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62"/>
    <w:rsid w:val="00053ABC"/>
    <w:rsid w:val="00072B2E"/>
    <w:rsid w:val="000F6725"/>
    <w:rsid w:val="001627FC"/>
    <w:rsid w:val="00171EAC"/>
    <w:rsid w:val="003C1DD3"/>
    <w:rsid w:val="00401BF9"/>
    <w:rsid w:val="0043078B"/>
    <w:rsid w:val="00433434"/>
    <w:rsid w:val="005C76B4"/>
    <w:rsid w:val="00626462"/>
    <w:rsid w:val="00772604"/>
    <w:rsid w:val="007C6CB7"/>
    <w:rsid w:val="00921390"/>
    <w:rsid w:val="00951362"/>
    <w:rsid w:val="009968B7"/>
    <w:rsid w:val="00AB30C7"/>
    <w:rsid w:val="00B82B85"/>
    <w:rsid w:val="00BB2DD6"/>
    <w:rsid w:val="00D9334A"/>
    <w:rsid w:val="00E030E1"/>
    <w:rsid w:val="00F4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5B64"/>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jpl.org/privacy" TargetMode="External"/><Relationship Id="rId3" Type="http://schemas.openxmlformats.org/officeDocument/2006/relationships/settings" Target="settings.xml"/><Relationship Id="rId7" Type="http://schemas.openxmlformats.org/officeDocument/2006/relationships/hyperlink" Target="https://www.sjpl.org/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junction.org/events/webjunction/be-fearless-public-speaking-for-librarians.html" TargetMode="External"/><Relationship Id="rId11" Type="http://schemas.openxmlformats.org/officeDocument/2006/relationships/fontTable" Target="fontTable.xml"/><Relationship Id="rId5" Type="http://schemas.openxmlformats.org/officeDocument/2006/relationships/hyperlink" Target="http://www.webjunction.org/events/webjunction/privacy-literacy-at-your-library.html" TargetMode="External"/><Relationship Id="rId10" Type="http://schemas.openxmlformats.org/officeDocument/2006/relationships/hyperlink" Target="http://www.ala.org/lita/advocacy" TargetMode="External"/><Relationship Id="rId4" Type="http://schemas.openxmlformats.org/officeDocument/2006/relationships/webSettings" Target="webSettings.xml"/><Relationship Id="rId9" Type="http://schemas.openxmlformats.org/officeDocument/2006/relationships/hyperlink" Target="http://www.ala.org/news/press-releases/2016/08/new-library-privacy-guidelines-offer-strategies-protecting-patro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6</cp:revision>
  <dcterms:created xsi:type="dcterms:W3CDTF">2017-03-02T17:11:00Z</dcterms:created>
  <dcterms:modified xsi:type="dcterms:W3CDTF">2017-03-02T17:22:00Z</dcterms:modified>
</cp:coreProperties>
</file>