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17D19" w14:textId="77777777" w:rsidR="00F46738" w:rsidRDefault="002C2334" w:rsidP="00F46738">
      <w:pPr>
        <w:pStyle w:val="Body"/>
        <w:spacing w:after="0" w:line="240" w:lineRule="auto"/>
        <w:contextualSpacing/>
        <w:rPr>
          <w:rFonts w:ascii="Cambria" w:eastAsia="Cambria" w:hAnsi="Cambria" w:cs="Cambria"/>
          <w:b/>
          <w:bCs/>
          <w:color w:val="365F91"/>
          <w:sz w:val="24"/>
          <w:szCs w:val="24"/>
          <w:u w:color="365F91"/>
        </w:rPr>
      </w:pPr>
      <w:r w:rsidRPr="002C2334">
        <w:rPr>
          <w:rFonts w:ascii="Cambria" w:eastAsia="Cambria" w:hAnsi="Cambria" w:cs="Cambria"/>
          <w:b/>
          <w:bCs/>
          <w:color w:val="365F91"/>
          <w:sz w:val="24"/>
          <w:szCs w:val="24"/>
          <w:u w:color="365F91"/>
        </w:rPr>
        <w:t>Libraries Help Patrons Become Financially Empowered Consumers</w:t>
      </w:r>
      <w:r>
        <w:rPr>
          <w:rFonts w:ascii="Cambria" w:eastAsia="Cambria" w:hAnsi="Cambria" w:cs="Cambria"/>
          <w:b/>
          <w:bCs/>
          <w:color w:val="365F91"/>
          <w:sz w:val="24"/>
          <w:szCs w:val="24"/>
          <w:u w:color="365F91"/>
        </w:rPr>
        <w:t xml:space="preserve"> </w:t>
      </w:r>
      <w:r w:rsidR="000B3999">
        <w:rPr>
          <w:rFonts w:ascii="Cambria" w:eastAsia="Cambria" w:hAnsi="Cambria" w:cs="Cambria"/>
          <w:b/>
          <w:bCs/>
          <w:color w:val="365F91"/>
          <w:sz w:val="24"/>
          <w:szCs w:val="24"/>
          <w:u w:color="365F91"/>
        </w:rPr>
        <w:t xml:space="preserve">- </w:t>
      </w:r>
      <w:r w:rsidR="00B209B0" w:rsidRPr="005F59F0">
        <w:rPr>
          <w:rFonts w:ascii="Cambria" w:eastAsia="Cambria" w:hAnsi="Cambria" w:cs="Cambria"/>
          <w:b/>
          <w:bCs/>
          <w:color w:val="365F91"/>
          <w:sz w:val="24"/>
          <w:szCs w:val="24"/>
          <w:u w:color="365F91"/>
        </w:rPr>
        <w:t>Learner Guide</w:t>
      </w:r>
    </w:p>
    <w:p w14:paraId="7A99249C" w14:textId="77777777" w:rsidR="006F1FBF" w:rsidRPr="006F1FBF" w:rsidRDefault="00045BF4" w:rsidP="006F1FBF">
      <w:pPr>
        <w:rPr>
          <w:rFonts w:ascii="Calibri" w:eastAsia="Calibri" w:hAnsi="Calibri" w:cs="Calibri"/>
          <w:b/>
          <w:bCs/>
          <w:sz w:val="22"/>
          <w:szCs w:val="22"/>
        </w:rPr>
      </w:pPr>
      <w:hyperlink r:id="rId8" w:history="1">
        <w:r w:rsidR="006F1FBF" w:rsidRPr="00EF4F21">
          <w:rPr>
            <w:rStyle w:val="Hyperlink"/>
            <w:rFonts w:ascii="Calibri" w:hAnsi="Calibri"/>
            <w:sz w:val="22"/>
            <w:szCs w:val="22"/>
          </w:rPr>
          <w:t>http://www.webjunction.org/events/webjunction/financially-empowered-consumers.html</w:t>
        </w:r>
      </w:hyperlink>
    </w:p>
    <w:p w14:paraId="601E70AD" w14:textId="77777777" w:rsidR="006F1FBF" w:rsidRPr="006F1FBF" w:rsidRDefault="00B209B0" w:rsidP="006F1F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u w:color="000000"/>
          <w:bdr w:val="none" w:sz="0" w:space="0" w:color="auto"/>
        </w:rPr>
      </w:pPr>
      <w:r w:rsidRPr="00F46738">
        <w:rPr>
          <w:rFonts w:ascii="Calibri" w:eastAsia="Calibri" w:hAnsi="Calibri" w:cs="Calibri"/>
          <w:b/>
          <w:bCs/>
          <w:sz w:val="22"/>
          <w:szCs w:val="22"/>
        </w:rPr>
        <w:t xml:space="preserve">Event Description: </w:t>
      </w:r>
      <w:r w:rsidR="006F1FBF" w:rsidRPr="006F1FBF">
        <w:rPr>
          <w:rFonts w:ascii="Calibri" w:eastAsia="Times New Roman" w:hAnsi="Calibri"/>
          <w:sz w:val="22"/>
          <w:szCs w:val="22"/>
          <w:u w:color="000000"/>
          <w:bdr w:val="none" w:sz="0" w:space="0" w:color="auto"/>
        </w:rPr>
        <w:t>The Consumer Finance Protection Bureau (CFPB) exists not only to protect consumers but to empower all of us to take more control over our economic lives. The CFPB recognizes the important role that libraries can play as the go-to source for unbiased financial education resources in every community. The CFPB plans to build a community financial education infrastructure with libraries and national partners to reach consumers in their neighborhoods, expanding on programs and resources that are already working in libraries. With this infrastructure in place, public libraries can help fill consumers’ critical financial knowledge gaps by providing and distributing easy-to-understand, behaviorally informed financial education content. Learn how two libraries have implemented financial literacy program ideas, resources and tools, and connected with local partners, and hear how you can take your library and your community to the next level with patrons empo</w:t>
      </w:r>
      <w:r w:rsidR="006F1FBF">
        <w:rPr>
          <w:rFonts w:ascii="Calibri" w:eastAsia="Times New Roman" w:hAnsi="Calibri"/>
          <w:sz w:val="22"/>
          <w:szCs w:val="22"/>
          <w:u w:color="000000"/>
          <w:bdr w:val="none" w:sz="0" w:space="0" w:color="auto"/>
        </w:rPr>
        <w:t>wered to be informed consumers.</w:t>
      </w:r>
    </w:p>
    <w:p w14:paraId="0AD58E5E" w14:textId="77777777" w:rsidR="00F46738" w:rsidRPr="00F46738" w:rsidRDefault="006F1FBF" w:rsidP="006F1F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rPr>
      </w:pPr>
      <w:r w:rsidRPr="006F1FBF">
        <w:rPr>
          <w:rFonts w:ascii="Calibri" w:eastAsia="Times New Roman" w:hAnsi="Calibri"/>
          <w:b/>
          <w:sz w:val="22"/>
          <w:szCs w:val="22"/>
          <w:u w:color="000000"/>
          <w:bdr w:val="none" w:sz="0" w:space="0" w:color="auto"/>
        </w:rPr>
        <w:t xml:space="preserve">Presented by: </w:t>
      </w:r>
      <w:r w:rsidRPr="006F1FBF">
        <w:rPr>
          <w:rFonts w:ascii="Calibri" w:eastAsia="Times New Roman" w:hAnsi="Calibri"/>
          <w:sz w:val="22"/>
          <w:szCs w:val="22"/>
          <w:u w:color="000000"/>
          <w:bdr w:val="none" w:sz="0" w:space="0" w:color="auto"/>
        </w:rPr>
        <w:t>Ken McDonnell, Meg Spencer, and Thea Hart</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5"/>
        <w:gridCol w:w="7572"/>
        <w:gridCol w:w="180"/>
      </w:tblGrid>
      <w:tr w:rsidR="00C91FEA" w14:paraId="76550D1C" w14:textId="77777777" w:rsidTr="009A1A47">
        <w:trPr>
          <w:trHeight w:val="34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DC366BE" w14:textId="77777777" w:rsidR="00685E49" w:rsidRPr="00685E49" w:rsidRDefault="00B209B0">
            <w:pPr>
              <w:pStyle w:val="Body"/>
              <w:rPr>
                <w:b/>
                <w:bCs/>
                <w:color w:val="FFFFFF"/>
                <w:sz w:val="24"/>
                <w:szCs w:val="24"/>
                <w:u w:color="FFFFFF"/>
              </w:rPr>
            </w:pPr>
            <w:r w:rsidRPr="00685E49">
              <w:rPr>
                <w:b/>
                <w:bCs/>
                <w:color w:val="FFFFFF"/>
                <w:sz w:val="24"/>
                <w:szCs w:val="24"/>
                <w:u w:color="FFFFFF"/>
              </w:rPr>
              <w:t>What are your goals for viewing this webinar?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C496284" w14:textId="77777777" w:rsidR="00C91FEA" w:rsidRDefault="00C91FEA"/>
        </w:tc>
      </w:tr>
      <w:tr w:rsidR="00C91FEA" w14:paraId="3AB3176F" w14:textId="77777777" w:rsidTr="009A1A47">
        <w:trPr>
          <w:trHeight w:val="490"/>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37E4DCFD" w14:textId="77777777" w:rsidR="00C91FEA" w:rsidRDefault="00B209B0">
            <w:pPr>
              <w:pStyle w:val="Body"/>
              <w:spacing w:after="0" w:line="240" w:lineRule="auto"/>
            </w:pPr>
            <w:r>
              <w:rPr>
                <w:b/>
                <w:bCs/>
              </w:rPr>
              <w:t>Personal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FEAC73"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22AB01E" w14:textId="77777777" w:rsidR="00C91FEA" w:rsidRDefault="00C91FEA"/>
        </w:tc>
      </w:tr>
      <w:tr w:rsidR="00C91FEA" w14:paraId="121E27A3" w14:textId="77777777" w:rsidTr="009A1A47">
        <w:trPr>
          <w:trHeight w:val="488"/>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0396E16F" w14:textId="77777777" w:rsidR="00C91FEA" w:rsidRDefault="00B209B0">
            <w:pPr>
              <w:pStyle w:val="Body"/>
              <w:spacing w:after="0" w:line="240" w:lineRule="auto"/>
            </w:pPr>
            <w:r>
              <w:rPr>
                <w:b/>
                <w:bCs/>
              </w:rPr>
              <w:t>Team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531D37" w14:textId="77777777"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6594A22B" w14:textId="77777777" w:rsidR="00C91FEA" w:rsidRDefault="00C91FEA"/>
        </w:tc>
      </w:tr>
      <w:tr w:rsidR="00C91FEA" w14:paraId="05EF3CCA" w14:textId="77777777"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9E34DCA" w14:textId="77777777" w:rsidR="00C91FEA" w:rsidRPr="00685E49" w:rsidRDefault="003B0B45">
            <w:pPr>
              <w:pStyle w:val="Body"/>
              <w:spacing w:after="0" w:line="240" w:lineRule="auto"/>
              <w:rPr>
                <w:sz w:val="24"/>
                <w:szCs w:val="24"/>
              </w:rPr>
            </w:pPr>
            <w:r>
              <w:rPr>
                <w:b/>
                <w:color w:val="FFFFFF" w:themeColor="background1"/>
              </w:rPr>
              <w:t xml:space="preserve">Assessing </w:t>
            </w:r>
            <w:r w:rsidR="005657CF">
              <w:rPr>
                <w:b/>
                <w:color w:val="FFFFFF" w:themeColor="background1"/>
              </w:rPr>
              <w:t>Community Financial Literacy Skills Gaps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02C135B" w14:textId="77777777" w:rsidR="00C91FEA" w:rsidRDefault="00C91FEA"/>
        </w:tc>
      </w:tr>
      <w:tr w:rsidR="00C91FEA" w14:paraId="4C5D8D6F" w14:textId="77777777" w:rsidTr="009A1A47">
        <w:trPr>
          <w:trHeight w:val="393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FBC3BC" w14:textId="77777777" w:rsidR="00416245" w:rsidRDefault="00821481" w:rsidP="005657CF">
            <w:pPr>
              <w:pStyle w:val="NoSpacing"/>
              <w:rPr>
                <w:rFonts w:ascii="Calibri" w:hAnsi="Calibri" w:cs="Arial"/>
                <w:sz w:val="22"/>
                <w:szCs w:val="22"/>
              </w:rPr>
            </w:pPr>
            <w:r>
              <w:rPr>
                <w:rFonts w:ascii="Calibri" w:hAnsi="Calibri"/>
                <w:sz w:val="22"/>
                <w:szCs w:val="22"/>
              </w:rPr>
              <w:t xml:space="preserve">Before you can begin to meet community financial literacy needs, you must explore </w:t>
            </w:r>
            <w:r w:rsidR="00C850B0">
              <w:rPr>
                <w:rFonts w:ascii="Calibri" w:hAnsi="Calibri"/>
                <w:sz w:val="22"/>
                <w:szCs w:val="22"/>
              </w:rPr>
              <w:t xml:space="preserve">the various levels of financial competencies and identify skills gaps. </w:t>
            </w:r>
            <w:r w:rsidR="00C850B0" w:rsidRPr="00C850B0">
              <w:rPr>
                <w:rFonts w:ascii="Calibri" w:hAnsi="Calibri" w:cs="Arial"/>
                <w:sz w:val="22"/>
                <w:szCs w:val="22"/>
              </w:rPr>
              <w:t xml:space="preserve">Begin by exploring your state’s information in the National Financial Capability Study </w:t>
            </w:r>
            <w:hyperlink r:id="rId9" w:history="1">
              <w:r w:rsidR="00C850B0" w:rsidRPr="00C850B0">
                <w:rPr>
                  <w:rStyle w:val="Hyperlink"/>
                  <w:rFonts w:ascii="Calibri" w:hAnsi="Calibri" w:cs="Arial"/>
                  <w:sz w:val="22"/>
                  <w:szCs w:val="22"/>
                </w:rPr>
                <w:t>http://www.usfinancialcapability.org/</w:t>
              </w:r>
            </w:hyperlink>
            <w:r w:rsidR="00C850B0">
              <w:rPr>
                <w:rFonts w:ascii="Calibri" w:hAnsi="Calibri" w:cs="Arial"/>
                <w:sz w:val="22"/>
                <w:szCs w:val="22"/>
              </w:rPr>
              <w:t xml:space="preserve"> and within the areas identified, consider or discuss opportunities for patron learning in your community.</w:t>
            </w:r>
          </w:p>
          <w:p w14:paraId="6690DF88" w14:textId="77777777" w:rsidR="00C850B0" w:rsidRDefault="00C850B0" w:rsidP="005657CF">
            <w:pPr>
              <w:pStyle w:val="NoSpacing"/>
              <w:rPr>
                <w:rFonts w:ascii="Calibri" w:hAnsi="Calibri" w:cs="Arial"/>
                <w:sz w:val="22"/>
                <w:szCs w:val="22"/>
              </w:rPr>
            </w:pPr>
          </w:p>
          <w:p w14:paraId="5EDC553F" w14:textId="77777777" w:rsidR="00C850B0" w:rsidRDefault="00C850B0" w:rsidP="005657CF">
            <w:pPr>
              <w:pStyle w:val="NoSpacing"/>
              <w:rPr>
                <w:rFonts w:ascii="Calibri" w:hAnsi="Calibri" w:cs="Arial"/>
                <w:sz w:val="22"/>
                <w:szCs w:val="22"/>
              </w:rPr>
            </w:pPr>
            <w:r w:rsidRPr="00C850B0">
              <w:rPr>
                <w:rFonts w:ascii="Calibri" w:hAnsi="Calibri" w:cs="Arial"/>
                <w:sz w:val="22"/>
                <w:szCs w:val="22"/>
              </w:rPr>
              <w:t>Making Ends Meet:</w:t>
            </w:r>
          </w:p>
          <w:p w14:paraId="45BF40DB" w14:textId="77777777" w:rsidR="00C850B0" w:rsidRPr="00C850B0" w:rsidRDefault="00C850B0" w:rsidP="005657CF">
            <w:pPr>
              <w:pStyle w:val="NoSpacing"/>
              <w:rPr>
                <w:rFonts w:ascii="Calibri" w:hAnsi="Calibri" w:cs="Arial"/>
                <w:sz w:val="22"/>
                <w:szCs w:val="22"/>
              </w:rPr>
            </w:pPr>
          </w:p>
          <w:p w14:paraId="5527EBC5" w14:textId="77777777" w:rsidR="00C850B0" w:rsidRPr="00C850B0" w:rsidRDefault="00C850B0" w:rsidP="005657CF">
            <w:pPr>
              <w:pStyle w:val="NoSpacing"/>
              <w:rPr>
                <w:rFonts w:ascii="Calibri" w:hAnsi="Calibri" w:cs="Arial"/>
                <w:sz w:val="22"/>
                <w:szCs w:val="22"/>
              </w:rPr>
            </w:pPr>
          </w:p>
          <w:p w14:paraId="778CD914" w14:textId="77777777" w:rsidR="00C850B0" w:rsidRDefault="00C850B0" w:rsidP="005657CF">
            <w:pPr>
              <w:pStyle w:val="NoSpacing"/>
              <w:rPr>
                <w:rFonts w:ascii="Calibri" w:hAnsi="Calibri" w:cs="Arial"/>
                <w:sz w:val="22"/>
                <w:szCs w:val="22"/>
              </w:rPr>
            </w:pPr>
            <w:r w:rsidRPr="00C850B0">
              <w:rPr>
                <w:rFonts w:ascii="Calibri" w:hAnsi="Calibri" w:cs="Arial"/>
                <w:sz w:val="22"/>
                <w:szCs w:val="22"/>
              </w:rPr>
              <w:t xml:space="preserve">Planning </w:t>
            </w:r>
            <w:r>
              <w:rPr>
                <w:rFonts w:ascii="Calibri" w:hAnsi="Calibri" w:cs="Arial"/>
                <w:sz w:val="22"/>
                <w:szCs w:val="22"/>
              </w:rPr>
              <w:t>A</w:t>
            </w:r>
            <w:r w:rsidRPr="00C850B0">
              <w:rPr>
                <w:rFonts w:ascii="Calibri" w:hAnsi="Calibri" w:cs="Arial"/>
                <w:sz w:val="22"/>
                <w:szCs w:val="22"/>
              </w:rPr>
              <w:t>head:</w:t>
            </w:r>
          </w:p>
          <w:p w14:paraId="7170BF69" w14:textId="77777777" w:rsidR="00C850B0" w:rsidRPr="00C850B0" w:rsidRDefault="00C850B0" w:rsidP="005657CF">
            <w:pPr>
              <w:pStyle w:val="NoSpacing"/>
              <w:rPr>
                <w:rFonts w:ascii="Calibri" w:hAnsi="Calibri" w:cs="Arial"/>
                <w:sz w:val="22"/>
                <w:szCs w:val="22"/>
              </w:rPr>
            </w:pPr>
          </w:p>
          <w:p w14:paraId="0D6C15C2" w14:textId="77777777" w:rsidR="00C850B0" w:rsidRPr="00C850B0" w:rsidRDefault="00C850B0" w:rsidP="005657CF">
            <w:pPr>
              <w:pStyle w:val="NoSpacing"/>
              <w:rPr>
                <w:rFonts w:ascii="Calibri" w:hAnsi="Calibri" w:cs="Arial"/>
                <w:sz w:val="22"/>
                <w:szCs w:val="22"/>
              </w:rPr>
            </w:pPr>
          </w:p>
          <w:p w14:paraId="068B7BA3" w14:textId="77777777" w:rsidR="00C850B0" w:rsidRDefault="00C850B0" w:rsidP="005657CF">
            <w:pPr>
              <w:pStyle w:val="NoSpacing"/>
              <w:rPr>
                <w:rFonts w:ascii="Calibri" w:hAnsi="Calibri" w:cs="Arial"/>
                <w:sz w:val="22"/>
                <w:szCs w:val="22"/>
              </w:rPr>
            </w:pPr>
            <w:r w:rsidRPr="00C850B0">
              <w:rPr>
                <w:rFonts w:ascii="Calibri" w:hAnsi="Calibri" w:cs="Arial"/>
                <w:sz w:val="22"/>
                <w:szCs w:val="22"/>
              </w:rPr>
              <w:t>Managing Financial Products</w:t>
            </w:r>
            <w:r>
              <w:rPr>
                <w:rFonts w:ascii="Calibri" w:hAnsi="Calibri" w:cs="Arial"/>
                <w:sz w:val="22"/>
                <w:szCs w:val="22"/>
              </w:rPr>
              <w:t>:</w:t>
            </w:r>
          </w:p>
          <w:p w14:paraId="3012CC9F" w14:textId="77777777" w:rsidR="00C850B0" w:rsidRDefault="00C850B0" w:rsidP="005657CF">
            <w:pPr>
              <w:pStyle w:val="NoSpacing"/>
              <w:rPr>
                <w:rFonts w:ascii="Calibri" w:hAnsi="Calibri" w:cs="Arial"/>
                <w:sz w:val="22"/>
                <w:szCs w:val="22"/>
              </w:rPr>
            </w:pPr>
          </w:p>
          <w:p w14:paraId="5C40B046" w14:textId="77777777" w:rsidR="00C850B0" w:rsidRPr="00C850B0" w:rsidRDefault="00C850B0" w:rsidP="005657CF">
            <w:pPr>
              <w:pStyle w:val="NoSpacing"/>
              <w:rPr>
                <w:rFonts w:ascii="Calibri" w:hAnsi="Calibri" w:cs="Arial"/>
                <w:sz w:val="22"/>
                <w:szCs w:val="22"/>
              </w:rPr>
            </w:pPr>
          </w:p>
          <w:p w14:paraId="38B75654" w14:textId="77777777" w:rsidR="00C850B0" w:rsidRPr="00C850B0" w:rsidRDefault="00C850B0" w:rsidP="005657CF">
            <w:pPr>
              <w:pStyle w:val="NoSpacing"/>
              <w:rPr>
                <w:rFonts w:ascii="Calibri" w:hAnsi="Calibri" w:cs="Arial"/>
                <w:sz w:val="22"/>
                <w:szCs w:val="22"/>
              </w:rPr>
            </w:pPr>
            <w:r w:rsidRPr="00C850B0">
              <w:rPr>
                <w:rFonts w:ascii="Calibri" w:hAnsi="Calibri" w:cs="Arial"/>
                <w:sz w:val="22"/>
                <w:szCs w:val="22"/>
              </w:rPr>
              <w:t>Financial Knowledge and Decision-Making:</w:t>
            </w:r>
          </w:p>
          <w:p w14:paraId="6C77B9BE" w14:textId="77777777" w:rsidR="00C850B0" w:rsidRDefault="00C850B0" w:rsidP="005657CF">
            <w:pPr>
              <w:pStyle w:val="NoSpacing"/>
            </w:pPr>
          </w:p>
          <w:p w14:paraId="481D9713" w14:textId="77777777" w:rsidR="00C850B0" w:rsidRDefault="00C850B0" w:rsidP="005657CF">
            <w:pPr>
              <w:pStyle w:val="NoSpacing"/>
            </w:pPr>
          </w:p>
          <w:p w14:paraId="323980DB" w14:textId="77777777" w:rsidR="00C850B0" w:rsidRDefault="00C850B0" w:rsidP="005657CF">
            <w:pPr>
              <w:pStyle w:val="NoSpacing"/>
            </w:pPr>
          </w:p>
          <w:p w14:paraId="631119F0" w14:textId="77777777" w:rsidR="00C850B0" w:rsidRPr="009A1A47" w:rsidRDefault="00C850B0" w:rsidP="005657CF">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221CF7DD" w14:textId="77777777" w:rsidR="00C91FEA" w:rsidRDefault="00C91FEA"/>
        </w:tc>
      </w:tr>
      <w:tr w:rsidR="00C91FEA" w14:paraId="3061253C" w14:textId="77777777"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3C07C559" w14:textId="77777777" w:rsidR="00C91FEA" w:rsidRPr="00685E49" w:rsidRDefault="00BA66C0">
            <w:pPr>
              <w:pStyle w:val="Body"/>
              <w:spacing w:after="0" w:line="240" w:lineRule="auto"/>
              <w:rPr>
                <w:sz w:val="24"/>
                <w:szCs w:val="24"/>
              </w:rPr>
            </w:pPr>
            <w:r>
              <w:rPr>
                <w:b/>
                <w:color w:val="FFFFFF" w:themeColor="background1"/>
              </w:rPr>
              <w:lastRenderedPageBreak/>
              <w:t xml:space="preserve">Prioritizing Program Ideas  </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12AC200" w14:textId="77777777" w:rsidR="00C91FEA" w:rsidRDefault="00C91FEA"/>
        </w:tc>
      </w:tr>
      <w:tr w:rsidR="00C91FEA" w14:paraId="1DAEA08D" w14:textId="77777777" w:rsidTr="00D737DA">
        <w:trPr>
          <w:trHeight w:val="38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E4138" w14:textId="77777777" w:rsidR="00BA66C0" w:rsidRDefault="00BA66C0" w:rsidP="00C850B0">
            <w:pPr>
              <w:pStyle w:val="NoSpacing"/>
              <w:rPr>
                <w:rFonts w:ascii="Calibri" w:hAnsi="Calibri"/>
                <w:sz w:val="22"/>
                <w:szCs w:val="22"/>
              </w:rPr>
            </w:pPr>
            <w:r>
              <w:rPr>
                <w:rFonts w:ascii="Calibri" w:hAnsi="Calibri"/>
                <w:sz w:val="22"/>
                <w:szCs w:val="22"/>
              </w:rPr>
              <w:t>Explore program ideas on CFPB (</w:t>
            </w:r>
            <w:hyperlink r:id="rId10" w:history="1">
              <w:r w:rsidRPr="002F30F1">
                <w:rPr>
                  <w:rStyle w:val="Hyperlink"/>
                  <w:rFonts w:ascii="Calibri" w:hAnsi="Calibri"/>
                  <w:sz w:val="22"/>
                  <w:szCs w:val="22"/>
                </w:rPr>
                <w:t>http://www.consumerfinance.gov/library-resources/program-ideas/</w:t>
              </w:r>
            </w:hyperlink>
            <w:r>
              <w:rPr>
                <w:rFonts w:ascii="Calibri" w:hAnsi="Calibri"/>
                <w:sz w:val="22"/>
                <w:szCs w:val="22"/>
              </w:rPr>
              <w:t xml:space="preserve">) and list those you’d like to explore in the coming year or two, prioritizing those you’d like to start with. </w:t>
            </w:r>
          </w:p>
          <w:p w14:paraId="7E78D3B0"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r w:rsidRPr="009A1A47">
              <w:rPr>
                <w:rFonts w:ascii="Calibri" w:hAnsi="Calibri"/>
                <w:sz w:val="22"/>
                <w:szCs w:val="22"/>
              </w:rPr>
              <w:t xml:space="preserve"> </w:t>
            </w:r>
          </w:p>
          <w:p w14:paraId="7C5DF8AD" w14:textId="77777777" w:rsidR="00BA66C0" w:rsidRDefault="00BA66C0" w:rsidP="00BA66C0">
            <w:pPr>
              <w:pStyle w:val="NoSpacing"/>
              <w:rPr>
                <w:rFonts w:ascii="Calibri" w:hAnsi="Calibri"/>
                <w:sz w:val="22"/>
                <w:szCs w:val="22"/>
              </w:rPr>
            </w:pPr>
          </w:p>
          <w:p w14:paraId="3C19FADC" w14:textId="77777777" w:rsidR="00BA66C0" w:rsidRPr="009A1A47" w:rsidRDefault="00BA66C0" w:rsidP="00BA66C0">
            <w:pPr>
              <w:pStyle w:val="NoSpacing"/>
              <w:rPr>
                <w:rFonts w:ascii="Calibri" w:hAnsi="Calibri"/>
                <w:sz w:val="22"/>
                <w:szCs w:val="22"/>
              </w:rPr>
            </w:pPr>
          </w:p>
          <w:p w14:paraId="4BB9A70F"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p>
          <w:p w14:paraId="2C4ABBD3" w14:textId="77777777" w:rsidR="00BA66C0" w:rsidRDefault="00BA66C0" w:rsidP="00BA66C0">
            <w:pPr>
              <w:pStyle w:val="NoSpacing"/>
              <w:rPr>
                <w:rFonts w:ascii="Calibri" w:hAnsi="Calibri"/>
                <w:sz w:val="22"/>
                <w:szCs w:val="22"/>
              </w:rPr>
            </w:pPr>
          </w:p>
          <w:p w14:paraId="4A144B2B" w14:textId="77777777" w:rsidR="00BA66C0" w:rsidRPr="009A1A47" w:rsidRDefault="00BA66C0" w:rsidP="00BA66C0">
            <w:pPr>
              <w:pStyle w:val="NoSpacing"/>
              <w:rPr>
                <w:rFonts w:ascii="Calibri" w:hAnsi="Calibri"/>
                <w:sz w:val="22"/>
                <w:szCs w:val="22"/>
              </w:rPr>
            </w:pPr>
          </w:p>
          <w:p w14:paraId="07948F56"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p>
          <w:p w14:paraId="694B7A21" w14:textId="77777777" w:rsidR="00BA66C0" w:rsidRDefault="00BA66C0" w:rsidP="00BA66C0">
            <w:pPr>
              <w:pStyle w:val="NoSpacing"/>
              <w:rPr>
                <w:rFonts w:ascii="Calibri" w:hAnsi="Calibri"/>
                <w:sz w:val="22"/>
                <w:szCs w:val="22"/>
              </w:rPr>
            </w:pPr>
          </w:p>
          <w:p w14:paraId="0F99446B" w14:textId="77777777" w:rsidR="00BA66C0" w:rsidRPr="009A1A47" w:rsidRDefault="00BA66C0" w:rsidP="00BA66C0">
            <w:pPr>
              <w:pStyle w:val="NoSpacing"/>
              <w:rPr>
                <w:rFonts w:ascii="Calibri" w:hAnsi="Calibri"/>
                <w:sz w:val="22"/>
                <w:szCs w:val="22"/>
              </w:rPr>
            </w:pPr>
          </w:p>
          <w:p w14:paraId="05E27D17"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p>
          <w:p w14:paraId="5CE58204" w14:textId="77777777" w:rsidR="00BA66C0" w:rsidRDefault="00BA66C0" w:rsidP="00BA66C0">
            <w:pPr>
              <w:pStyle w:val="NoSpacing"/>
              <w:rPr>
                <w:rFonts w:ascii="Calibri" w:hAnsi="Calibri"/>
                <w:sz w:val="22"/>
                <w:szCs w:val="22"/>
              </w:rPr>
            </w:pPr>
          </w:p>
          <w:p w14:paraId="6BB9C92A" w14:textId="77777777" w:rsidR="00BA66C0" w:rsidRPr="009A1A47" w:rsidRDefault="00BA66C0" w:rsidP="00BA66C0">
            <w:pPr>
              <w:pStyle w:val="NoSpacing"/>
              <w:rPr>
                <w:rFonts w:ascii="Calibri" w:hAnsi="Calibri"/>
                <w:sz w:val="22"/>
                <w:szCs w:val="22"/>
              </w:rPr>
            </w:pPr>
          </w:p>
          <w:p w14:paraId="516737CF" w14:textId="77777777" w:rsidR="00BA66C0" w:rsidRDefault="00BA66C0" w:rsidP="00BA66C0">
            <w:pPr>
              <w:pStyle w:val="NoSpacing"/>
              <w:numPr>
                <w:ilvl w:val="0"/>
                <w:numId w:val="3"/>
              </w:numPr>
              <w:rPr>
                <w:rFonts w:ascii="Calibri" w:hAnsi="Calibri"/>
                <w:sz w:val="22"/>
                <w:szCs w:val="22"/>
              </w:rPr>
            </w:pPr>
            <w:r>
              <w:rPr>
                <w:rFonts w:ascii="Calibri" w:hAnsi="Calibri"/>
                <w:sz w:val="22"/>
                <w:szCs w:val="22"/>
              </w:rPr>
              <w:t xml:space="preserve"> </w:t>
            </w:r>
          </w:p>
          <w:p w14:paraId="7FD4DB3C" w14:textId="77777777" w:rsidR="00BA66C0" w:rsidRDefault="00BA66C0" w:rsidP="00BA66C0">
            <w:pPr>
              <w:pStyle w:val="NoSpacing"/>
              <w:rPr>
                <w:rFonts w:ascii="Calibri" w:hAnsi="Calibri"/>
                <w:sz w:val="22"/>
                <w:szCs w:val="22"/>
              </w:rPr>
            </w:pPr>
          </w:p>
          <w:p w14:paraId="23EB813D" w14:textId="77777777" w:rsidR="00BA66C0" w:rsidRDefault="00BA66C0" w:rsidP="00C850B0">
            <w:pPr>
              <w:pStyle w:val="NoSpacing"/>
              <w:rPr>
                <w:rFonts w:ascii="Calibri" w:hAnsi="Calibri"/>
                <w:sz w:val="22"/>
                <w:szCs w:val="22"/>
              </w:rPr>
            </w:pPr>
          </w:p>
          <w:p w14:paraId="1CC9BF21" w14:textId="77777777" w:rsidR="00BA66C0" w:rsidRPr="00BA66C0" w:rsidRDefault="00BA66C0" w:rsidP="00BA66C0">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2B610C9" w14:textId="77777777" w:rsidR="00C91FEA" w:rsidRDefault="00C91FEA"/>
        </w:tc>
      </w:tr>
      <w:tr w:rsidR="00C91FEA" w14:paraId="69E8F31A" w14:textId="77777777"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F51F72C" w14:textId="77777777" w:rsidR="00C91FEA" w:rsidRPr="00BA66C0" w:rsidRDefault="00BA66C0">
            <w:pPr>
              <w:rPr>
                <w:rFonts w:ascii="Calibri" w:hAnsi="Calibri"/>
                <w:sz w:val="22"/>
                <w:szCs w:val="22"/>
              </w:rPr>
            </w:pPr>
            <w:r w:rsidRPr="00BA66C0">
              <w:rPr>
                <w:rFonts w:ascii="Calibri" w:hAnsi="Calibri"/>
                <w:b/>
                <w:color w:val="FFFFFF" w:themeColor="background1"/>
                <w:sz w:val="22"/>
                <w:szCs w:val="22"/>
              </w:rPr>
              <w:t>Identifying Partners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6843B70" w14:textId="77777777" w:rsidR="00C91FEA" w:rsidRDefault="00C91FEA"/>
        </w:tc>
      </w:tr>
      <w:tr w:rsidR="00C91FEA" w14:paraId="78119F92" w14:textId="77777777" w:rsidTr="009A1A47">
        <w:trPr>
          <w:trHeight w:val="33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32E39" w14:textId="59C44D0E" w:rsidR="00BA66C0" w:rsidRDefault="00BA66C0" w:rsidP="00BA66C0">
            <w:pPr>
              <w:pStyle w:val="NoSpacing"/>
              <w:rPr>
                <w:rFonts w:ascii="Calibri" w:hAnsi="Calibri"/>
                <w:sz w:val="22"/>
                <w:szCs w:val="22"/>
              </w:rPr>
            </w:pPr>
            <w:r w:rsidRPr="00BA66C0">
              <w:rPr>
                <w:rFonts w:ascii="Calibri" w:hAnsi="Calibri"/>
                <w:sz w:val="22"/>
                <w:szCs w:val="22"/>
              </w:rPr>
              <w:t>Review C</w:t>
            </w:r>
            <w:r w:rsidR="007E2EB8">
              <w:rPr>
                <w:rFonts w:ascii="Calibri" w:hAnsi="Calibri"/>
                <w:sz w:val="22"/>
                <w:szCs w:val="22"/>
              </w:rPr>
              <w:t>F</w:t>
            </w:r>
            <w:bookmarkStart w:id="0" w:name="_GoBack"/>
            <w:bookmarkEnd w:id="0"/>
            <w:r w:rsidRPr="00BA66C0">
              <w:rPr>
                <w:rFonts w:ascii="Calibri" w:hAnsi="Calibri"/>
                <w:sz w:val="22"/>
                <w:szCs w:val="22"/>
              </w:rPr>
              <w:t xml:space="preserve">PB’s </w:t>
            </w:r>
            <w:hyperlink r:id="rId11" w:history="1">
              <w:r w:rsidRPr="00BA66C0">
                <w:rPr>
                  <w:rStyle w:val="Hyperlink"/>
                  <w:rFonts w:ascii="Calibri" w:hAnsi="Calibri"/>
                  <w:sz w:val="22"/>
                  <w:szCs w:val="22"/>
                  <w:u w:val="none"/>
                </w:rPr>
                <w:t>Community partnership guidebook for libraries</w:t>
              </w:r>
            </w:hyperlink>
            <w:r w:rsidRPr="00BA66C0">
              <w:rPr>
                <w:rFonts w:ascii="Calibri" w:hAnsi="Calibri"/>
                <w:sz w:val="22"/>
                <w:szCs w:val="22"/>
              </w:rPr>
              <w:t xml:space="preserve"> </w:t>
            </w:r>
            <w:hyperlink r:id="rId12" w:history="1">
              <w:r w:rsidRPr="00BA66C0">
                <w:rPr>
                  <w:rStyle w:val="Hyperlink"/>
                  <w:rFonts w:ascii="Calibri" w:hAnsi="Calibri"/>
                  <w:sz w:val="22"/>
                  <w:szCs w:val="22"/>
                </w:rPr>
                <w:t>https://s3.amazonaws.com/files.consumerfinance.gov/f/201406_cfpb_partner-guidebook.pdf</w:t>
              </w:r>
            </w:hyperlink>
            <w:r w:rsidRPr="00BA66C0">
              <w:rPr>
                <w:rFonts w:ascii="Calibri" w:hAnsi="Calibri"/>
                <w:sz w:val="22"/>
                <w:szCs w:val="22"/>
              </w:rPr>
              <w:t xml:space="preserve"> a</w:t>
            </w:r>
            <w:r>
              <w:rPr>
                <w:rFonts w:ascii="Calibri" w:hAnsi="Calibri"/>
                <w:sz w:val="22"/>
                <w:szCs w:val="22"/>
              </w:rPr>
              <w:t xml:space="preserve">nd beginning on p. 12, use the </w:t>
            </w:r>
            <w:r w:rsidRPr="00BA66C0">
              <w:rPr>
                <w:rFonts w:ascii="Calibri" w:hAnsi="Calibri"/>
                <w:b/>
                <w:sz w:val="22"/>
                <w:szCs w:val="22"/>
              </w:rPr>
              <w:t>Program Planning Worksheet</w:t>
            </w:r>
            <w:r w:rsidRPr="00BA66C0">
              <w:rPr>
                <w:rFonts w:ascii="Calibri" w:hAnsi="Calibri"/>
                <w:sz w:val="22"/>
                <w:szCs w:val="22"/>
              </w:rPr>
              <w:t xml:space="preserve"> to identify specific program needs and possible community partners.</w:t>
            </w:r>
            <w:r>
              <w:rPr>
                <w:rFonts w:ascii="Calibri" w:hAnsi="Calibri"/>
                <w:sz w:val="22"/>
                <w:szCs w:val="22"/>
              </w:rPr>
              <w:t xml:space="preserve"> </w:t>
            </w:r>
          </w:p>
          <w:p w14:paraId="62D10B42" w14:textId="77777777" w:rsidR="00BA66C0" w:rsidRDefault="00BA66C0" w:rsidP="00BA66C0">
            <w:pPr>
              <w:pStyle w:val="NoSpacing"/>
              <w:rPr>
                <w:rFonts w:ascii="Calibri" w:hAnsi="Calibri"/>
                <w:sz w:val="22"/>
                <w:szCs w:val="22"/>
              </w:rPr>
            </w:pPr>
          </w:p>
          <w:p w14:paraId="08A9D8EB" w14:textId="77777777" w:rsidR="00BA66C0" w:rsidRDefault="00BA66C0" w:rsidP="00BA66C0">
            <w:pPr>
              <w:pStyle w:val="NoSpacing"/>
              <w:rPr>
                <w:rFonts w:ascii="Calibri" w:hAnsi="Calibri"/>
                <w:sz w:val="22"/>
                <w:szCs w:val="22"/>
              </w:rPr>
            </w:pPr>
          </w:p>
          <w:p w14:paraId="76F35F19" w14:textId="77777777" w:rsidR="00BA66C0" w:rsidRDefault="00BA66C0" w:rsidP="00BA66C0">
            <w:pPr>
              <w:pStyle w:val="NoSpacing"/>
              <w:rPr>
                <w:rFonts w:ascii="Calibri" w:hAnsi="Calibri"/>
                <w:sz w:val="22"/>
                <w:szCs w:val="22"/>
              </w:rPr>
            </w:pPr>
          </w:p>
          <w:p w14:paraId="719436F8" w14:textId="77777777" w:rsidR="00BA66C0" w:rsidRDefault="00BA66C0" w:rsidP="00BA66C0">
            <w:pPr>
              <w:pStyle w:val="NoSpacing"/>
              <w:rPr>
                <w:rFonts w:ascii="Calibri" w:hAnsi="Calibri"/>
                <w:sz w:val="22"/>
                <w:szCs w:val="22"/>
              </w:rPr>
            </w:pPr>
          </w:p>
          <w:p w14:paraId="5E0DAFB8" w14:textId="77777777" w:rsidR="00BA66C0" w:rsidRDefault="00BA66C0" w:rsidP="00BA66C0">
            <w:pPr>
              <w:pStyle w:val="NoSpacing"/>
              <w:rPr>
                <w:rFonts w:ascii="Calibri" w:hAnsi="Calibri"/>
                <w:sz w:val="22"/>
                <w:szCs w:val="22"/>
              </w:rPr>
            </w:pPr>
          </w:p>
          <w:p w14:paraId="4E1B07C6" w14:textId="77777777" w:rsidR="00BA66C0" w:rsidRDefault="00BA66C0" w:rsidP="00BA66C0">
            <w:pPr>
              <w:pStyle w:val="NoSpacing"/>
              <w:rPr>
                <w:rFonts w:ascii="Calibri" w:hAnsi="Calibri"/>
                <w:sz w:val="22"/>
                <w:szCs w:val="22"/>
              </w:rPr>
            </w:pPr>
            <w:r>
              <w:rPr>
                <w:rFonts w:ascii="Calibri" w:hAnsi="Calibri"/>
                <w:sz w:val="22"/>
                <w:szCs w:val="22"/>
              </w:rPr>
              <w:t xml:space="preserve">And when you’ve identified a program and potential partner, use the </w:t>
            </w:r>
            <w:r w:rsidRPr="00BA66C0">
              <w:rPr>
                <w:rFonts w:ascii="Calibri" w:hAnsi="Calibri"/>
                <w:b/>
                <w:sz w:val="22"/>
                <w:szCs w:val="22"/>
              </w:rPr>
              <w:t xml:space="preserve">Program Partner Outreach Form </w:t>
            </w:r>
            <w:r>
              <w:rPr>
                <w:rFonts w:ascii="Calibri" w:hAnsi="Calibri"/>
                <w:sz w:val="22"/>
                <w:szCs w:val="22"/>
              </w:rPr>
              <w:t>on p. 15 to clarify roles and responsibilities.</w:t>
            </w:r>
          </w:p>
          <w:p w14:paraId="7E062047" w14:textId="77777777" w:rsidR="00BA66C0" w:rsidRDefault="00BA66C0" w:rsidP="00BA66C0">
            <w:pPr>
              <w:pStyle w:val="NoSpacing"/>
              <w:rPr>
                <w:rFonts w:ascii="Calibri" w:hAnsi="Calibri"/>
                <w:sz w:val="22"/>
                <w:szCs w:val="22"/>
              </w:rPr>
            </w:pPr>
          </w:p>
          <w:p w14:paraId="4C112C78" w14:textId="77777777" w:rsidR="00C91FEA" w:rsidRDefault="00C91FEA" w:rsidP="00BA66C0">
            <w:pPr>
              <w:rPr>
                <w:rFonts w:cs="Arial"/>
              </w:rPr>
            </w:pPr>
          </w:p>
          <w:p w14:paraId="49E3C7FE" w14:textId="77777777" w:rsidR="00BA66C0" w:rsidRDefault="00BA66C0" w:rsidP="00BA66C0">
            <w:pPr>
              <w:rPr>
                <w:rFonts w:cs="Arial"/>
              </w:rPr>
            </w:pPr>
          </w:p>
          <w:p w14:paraId="427C314B" w14:textId="77777777" w:rsidR="00BA66C0" w:rsidRDefault="00BA66C0" w:rsidP="00BA66C0">
            <w:pPr>
              <w:rPr>
                <w:rFonts w:cs="Arial"/>
              </w:rPr>
            </w:pPr>
          </w:p>
          <w:p w14:paraId="317BD1CE" w14:textId="77777777" w:rsidR="00BA66C0" w:rsidRDefault="00BA66C0" w:rsidP="00BA66C0">
            <w:pPr>
              <w:rPr>
                <w:rFonts w:cs="Arial"/>
              </w:rPr>
            </w:pPr>
          </w:p>
          <w:p w14:paraId="762C9137" w14:textId="77777777" w:rsidR="00BA66C0" w:rsidRDefault="00BA66C0" w:rsidP="00BA66C0">
            <w:pPr>
              <w:rPr>
                <w:rFonts w:cs="Arial"/>
              </w:rPr>
            </w:pPr>
          </w:p>
          <w:p w14:paraId="26CBF2D4" w14:textId="77777777" w:rsidR="00BA66C0" w:rsidRDefault="00BA66C0" w:rsidP="00BA66C0">
            <w:pPr>
              <w:rPr>
                <w:rFonts w:cs="Arial"/>
              </w:rPr>
            </w:pPr>
          </w:p>
          <w:p w14:paraId="792F6EA0" w14:textId="77777777" w:rsidR="00BA66C0" w:rsidRDefault="00BA66C0" w:rsidP="00BA66C0">
            <w:pPr>
              <w:rPr>
                <w:rFonts w:cs="Arial"/>
              </w:rPr>
            </w:pPr>
          </w:p>
          <w:p w14:paraId="2BB3F87F" w14:textId="77777777" w:rsidR="00BA66C0" w:rsidRDefault="00BA66C0" w:rsidP="00BA66C0">
            <w:pPr>
              <w:rPr>
                <w:rFonts w:cs="Arial"/>
              </w:rPr>
            </w:pPr>
          </w:p>
          <w:p w14:paraId="3250EA18" w14:textId="77777777" w:rsidR="00BA66C0" w:rsidRDefault="00BA66C0" w:rsidP="00BA66C0">
            <w:pPr>
              <w:rPr>
                <w:rFonts w:cs="Arial"/>
              </w:rPr>
            </w:pPr>
          </w:p>
          <w:p w14:paraId="653158E8" w14:textId="77777777" w:rsidR="00BA66C0" w:rsidRDefault="00BA66C0" w:rsidP="00BA66C0">
            <w:pPr>
              <w:rPr>
                <w:rFonts w:cs="Arial"/>
              </w:rPr>
            </w:pPr>
          </w:p>
          <w:p w14:paraId="312CB358" w14:textId="77777777" w:rsidR="00BA66C0" w:rsidRPr="00BA66C0" w:rsidRDefault="00BA66C0" w:rsidP="00BA66C0">
            <w:pPr>
              <w:rPr>
                <w:rFonts w:cs="Arial"/>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1AE90280" w14:textId="77777777" w:rsidR="00C91FEA" w:rsidRDefault="00C91FEA"/>
        </w:tc>
      </w:tr>
      <w:tr w:rsidR="00C91FEA" w14:paraId="55C360F5" w14:textId="77777777"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7239149" w14:textId="77777777" w:rsidR="00C91FEA" w:rsidRDefault="005657CF">
            <w:pPr>
              <w:pStyle w:val="Body"/>
              <w:spacing w:after="0" w:line="240" w:lineRule="auto"/>
            </w:pPr>
            <w:r>
              <w:rPr>
                <w:b/>
                <w:color w:val="FFFFFF" w:themeColor="background1"/>
              </w:rPr>
              <w:lastRenderedPageBreak/>
              <w:t>Designing Programs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14:paraId="0A897111" w14:textId="77777777" w:rsidR="00C91FEA" w:rsidRDefault="00C91FEA"/>
        </w:tc>
      </w:tr>
      <w:tr w:rsidR="00F46738" w14:paraId="00DD7EAD" w14:textId="77777777" w:rsidTr="00DC5876">
        <w:trPr>
          <w:gridAfter w:val="1"/>
          <w:wAfter w:w="180" w:type="dxa"/>
          <w:trHeight w:val="409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36B714B" w14:textId="77777777" w:rsidR="00C92B00" w:rsidRDefault="00C92B00" w:rsidP="00AD2099">
            <w:pPr>
              <w:pStyle w:val="Heading1"/>
              <w:rPr>
                <w:rFonts w:ascii="Calibri" w:eastAsiaTheme="minorEastAsia" w:hAnsi="Calibri" w:cs="Arial"/>
                <w:b w:val="0"/>
                <w:sz w:val="22"/>
                <w:szCs w:val="22"/>
              </w:rPr>
            </w:pPr>
            <w:r>
              <w:rPr>
                <w:rFonts w:ascii="Calibri" w:eastAsiaTheme="minorEastAsia" w:hAnsi="Calibri" w:cs="Arial"/>
                <w:sz w:val="22"/>
                <w:szCs w:val="22"/>
              </w:rPr>
              <w:t xml:space="preserve">Smart investing @ your library </w:t>
            </w:r>
            <w:r w:rsidRPr="00C92B00">
              <w:rPr>
                <w:rFonts w:ascii="Calibri" w:eastAsiaTheme="minorEastAsia" w:hAnsi="Calibri" w:cs="Arial"/>
                <w:b w:val="0"/>
                <w:sz w:val="22"/>
                <w:szCs w:val="22"/>
              </w:rPr>
              <w:t>provides resources for designing your program (</w:t>
            </w:r>
            <w:hyperlink r:id="rId13" w:history="1">
              <w:r w:rsidRPr="00C92B00">
                <w:rPr>
                  <w:rStyle w:val="Hyperlink"/>
                  <w:rFonts w:ascii="Calibri" w:eastAsiaTheme="minorEastAsia" w:hAnsi="Calibri" w:cs="Arial"/>
                  <w:b w:val="0"/>
                  <w:sz w:val="22"/>
                  <w:szCs w:val="22"/>
                </w:rPr>
                <w:t>http://smartinvesting.ala.org/project-stages-2/</w:t>
              </w:r>
            </w:hyperlink>
            <w:r w:rsidRPr="00C92B00">
              <w:rPr>
                <w:rFonts w:ascii="Calibri" w:eastAsiaTheme="minorEastAsia" w:hAnsi="Calibri" w:cs="Arial"/>
                <w:b w:val="0"/>
                <w:sz w:val="22"/>
                <w:szCs w:val="22"/>
              </w:rPr>
              <w:t>)</w:t>
            </w:r>
            <w:r>
              <w:rPr>
                <w:rFonts w:ascii="Calibri" w:eastAsiaTheme="minorEastAsia" w:hAnsi="Calibri" w:cs="Arial"/>
                <w:b w:val="0"/>
                <w:sz w:val="22"/>
                <w:szCs w:val="22"/>
              </w:rPr>
              <w:t xml:space="preserve"> including:</w:t>
            </w:r>
          </w:p>
          <w:p w14:paraId="0BE61F5E" w14:textId="77777777" w:rsidR="00C92B00" w:rsidRPr="00C92B00" w:rsidRDefault="00045BF4" w:rsidP="00C92B0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sz w:val="22"/>
                <w:szCs w:val="22"/>
              </w:rPr>
            </w:pPr>
            <w:hyperlink r:id="rId14" w:tooltip="Starting Points" w:history="1">
              <w:r w:rsidR="00C92B00" w:rsidRPr="00C92B00">
                <w:rPr>
                  <w:rStyle w:val="Hyperlink"/>
                  <w:rFonts w:ascii="Calibri" w:hAnsi="Calibri"/>
                  <w:sz w:val="22"/>
                  <w:szCs w:val="22"/>
                </w:rPr>
                <w:t>starting points</w:t>
              </w:r>
            </w:hyperlink>
          </w:p>
          <w:p w14:paraId="164E19D0" w14:textId="77777777" w:rsidR="00C92B00" w:rsidRPr="00C92B00" w:rsidRDefault="00045BF4" w:rsidP="00C92B0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sz w:val="22"/>
                <w:szCs w:val="22"/>
              </w:rPr>
            </w:pPr>
            <w:hyperlink r:id="rId15" w:tooltip="Guidelines for Program Delivery" w:history="1">
              <w:r w:rsidR="00C92B00" w:rsidRPr="00C92B00">
                <w:rPr>
                  <w:rStyle w:val="Hyperlink"/>
                  <w:rFonts w:ascii="Calibri" w:hAnsi="Calibri"/>
                  <w:sz w:val="22"/>
                  <w:szCs w:val="22"/>
                </w:rPr>
                <w:t>guidelines for program delivery</w:t>
              </w:r>
            </w:hyperlink>
          </w:p>
          <w:p w14:paraId="4D411109" w14:textId="77777777" w:rsidR="00C92B00" w:rsidRPr="00C92B00" w:rsidRDefault="00045BF4" w:rsidP="00C92B0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sz w:val="22"/>
                <w:szCs w:val="22"/>
              </w:rPr>
            </w:pPr>
            <w:hyperlink r:id="rId16" w:tooltip="Building Partnerships" w:history="1">
              <w:r w:rsidR="00C92B00" w:rsidRPr="00C92B00">
                <w:rPr>
                  <w:rStyle w:val="Hyperlink"/>
                  <w:rFonts w:ascii="Calibri" w:hAnsi="Calibri"/>
                  <w:sz w:val="22"/>
                  <w:szCs w:val="22"/>
                </w:rPr>
                <w:t>building partnerships</w:t>
              </w:r>
            </w:hyperlink>
          </w:p>
          <w:p w14:paraId="54376341" w14:textId="77777777" w:rsidR="00C92B00" w:rsidRPr="00C92B00" w:rsidRDefault="00045BF4" w:rsidP="00C92B0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sz w:val="22"/>
                <w:szCs w:val="22"/>
              </w:rPr>
            </w:pPr>
            <w:hyperlink r:id="rId17" w:tooltip="Marketing" w:history="1">
              <w:r w:rsidR="00C92B00" w:rsidRPr="00C92B00">
                <w:rPr>
                  <w:rStyle w:val="Hyperlink"/>
                  <w:rFonts w:ascii="Calibri" w:hAnsi="Calibri"/>
                  <w:sz w:val="22"/>
                  <w:szCs w:val="22"/>
                </w:rPr>
                <w:t>marketing</w:t>
              </w:r>
            </w:hyperlink>
          </w:p>
          <w:p w14:paraId="6BE79E69" w14:textId="77777777" w:rsidR="00C92B00" w:rsidRPr="00C92B00" w:rsidRDefault="00045BF4" w:rsidP="00C92B00">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hAnsi="Calibri"/>
                <w:sz w:val="22"/>
                <w:szCs w:val="22"/>
              </w:rPr>
            </w:pPr>
            <w:hyperlink r:id="rId18" w:tooltip="Evaluation" w:history="1">
              <w:r w:rsidR="00C92B00" w:rsidRPr="00C92B00">
                <w:rPr>
                  <w:rStyle w:val="Hyperlink"/>
                  <w:rFonts w:ascii="Calibri" w:hAnsi="Calibri"/>
                  <w:sz w:val="22"/>
                  <w:szCs w:val="22"/>
                </w:rPr>
                <w:t>evaluation</w:t>
              </w:r>
            </w:hyperlink>
          </w:p>
          <w:p w14:paraId="2FB50E44" w14:textId="77777777" w:rsidR="00AD2099" w:rsidRDefault="00AD2099" w:rsidP="00AD2099">
            <w:pPr>
              <w:pStyle w:val="Heading1"/>
              <w:rPr>
                <w:rFonts w:ascii="Calibri" w:eastAsiaTheme="minorEastAsia" w:hAnsi="Calibri" w:cs="Arial"/>
                <w:sz w:val="22"/>
                <w:szCs w:val="22"/>
              </w:rPr>
            </w:pPr>
          </w:p>
          <w:p w14:paraId="4FF124BD" w14:textId="77777777" w:rsidR="00C92B00" w:rsidRDefault="00C92B00" w:rsidP="00AD2099">
            <w:pPr>
              <w:pStyle w:val="Heading1"/>
              <w:rPr>
                <w:rFonts w:ascii="Calibri" w:eastAsiaTheme="minorEastAsia" w:hAnsi="Calibri" w:cs="Arial"/>
                <w:sz w:val="22"/>
                <w:szCs w:val="22"/>
              </w:rPr>
            </w:pPr>
          </w:p>
          <w:p w14:paraId="711B3EEC" w14:textId="77777777" w:rsidR="00FC6A15" w:rsidRDefault="00AD2099" w:rsidP="00AD2099">
            <w:pPr>
              <w:pStyle w:val="Heading1"/>
              <w:rPr>
                <w:rFonts w:ascii="Calibri" w:hAnsi="Calibri" w:cs="Arial"/>
                <w:b w:val="0"/>
                <w:sz w:val="22"/>
                <w:szCs w:val="22"/>
              </w:rPr>
            </w:pPr>
            <w:r w:rsidRPr="00AD2099">
              <w:rPr>
                <w:rFonts w:ascii="Calibri" w:eastAsiaTheme="minorEastAsia" w:hAnsi="Calibri" w:cs="Arial"/>
                <w:b w:val="0"/>
                <w:sz w:val="22"/>
                <w:szCs w:val="22"/>
              </w:rPr>
              <w:t xml:space="preserve">View the CFPB webinar, </w:t>
            </w:r>
            <w:r w:rsidRPr="00AD2099">
              <w:rPr>
                <w:rFonts w:ascii="Calibri" w:hAnsi="Calibri" w:cs="Arial"/>
                <w:sz w:val="22"/>
                <w:szCs w:val="22"/>
              </w:rPr>
              <w:t xml:space="preserve">How to promote your financial education program </w:t>
            </w:r>
            <w:r w:rsidRPr="00C92B00">
              <w:rPr>
                <w:rFonts w:ascii="Calibri" w:hAnsi="Calibri" w:cs="Arial"/>
                <w:b w:val="0"/>
                <w:sz w:val="22"/>
                <w:szCs w:val="22"/>
              </w:rPr>
              <w:t>(</w:t>
            </w:r>
            <w:hyperlink r:id="rId19" w:history="1">
              <w:r w:rsidRPr="00AD2099">
                <w:rPr>
                  <w:rStyle w:val="Hyperlink"/>
                  <w:rFonts w:ascii="Calibri" w:hAnsi="Calibri" w:cs="Arial"/>
                  <w:b w:val="0"/>
                  <w:sz w:val="22"/>
                  <w:szCs w:val="22"/>
                </w:rPr>
                <w:t>https://youtu.be/wnmrpasV3wo</w:t>
              </w:r>
            </w:hyperlink>
            <w:r w:rsidRPr="00AD2099">
              <w:rPr>
                <w:rFonts w:ascii="Calibri" w:hAnsi="Calibri" w:cs="Arial"/>
                <w:b w:val="0"/>
                <w:sz w:val="22"/>
                <w:szCs w:val="22"/>
              </w:rPr>
              <w:t xml:space="preserve">) </w:t>
            </w:r>
            <w:r w:rsidR="00C92B00">
              <w:rPr>
                <w:rFonts w:ascii="Calibri" w:hAnsi="Calibri" w:cs="Arial"/>
                <w:b w:val="0"/>
                <w:sz w:val="22"/>
                <w:szCs w:val="22"/>
              </w:rPr>
              <w:t>to explore ways to promote your program in the community.</w:t>
            </w:r>
          </w:p>
          <w:p w14:paraId="3D49E2E3" w14:textId="77777777" w:rsidR="00C92B00" w:rsidRDefault="00C92B00" w:rsidP="00AD2099">
            <w:pPr>
              <w:pStyle w:val="Heading1"/>
              <w:rPr>
                <w:rFonts w:ascii="Calibri" w:hAnsi="Calibri" w:cs="Arial"/>
                <w:b w:val="0"/>
                <w:sz w:val="22"/>
                <w:szCs w:val="22"/>
              </w:rPr>
            </w:pPr>
          </w:p>
          <w:p w14:paraId="569201BE" w14:textId="77777777" w:rsidR="00C92B00" w:rsidRDefault="00C92B00" w:rsidP="00AD2099">
            <w:pPr>
              <w:pStyle w:val="Heading1"/>
              <w:rPr>
                <w:rFonts w:ascii="Calibri" w:hAnsi="Calibri" w:cs="Arial"/>
                <w:b w:val="0"/>
                <w:sz w:val="22"/>
                <w:szCs w:val="22"/>
              </w:rPr>
            </w:pPr>
          </w:p>
          <w:p w14:paraId="3A59C9B7" w14:textId="77777777" w:rsidR="00C92B00" w:rsidRDefault="00C92B00" w:rsidP="00AD2099">
            <w:pPr>
              <w:pStyle w:val="Heading1"/>
              <w:rPr>
                <w:rFonts w:ascii="Calibri" w:hAnsi="Calibri" w:cs="Arial"/>
                <w:b w:val="0"/>
                <w:sz w:val="22"/>
                <w:szCs w:val="22"/>
              </w:rPr>
            </w:pPr>
          </w:p>
          <w:p w14:paraId="219C3657" w14:textId="77777777" w:rsidR="00C92B00" w:rsidRPr="00AD2099" w:rsidRDefault="00C92B00" w:rsidP="00AD2099">
            <w:pPr>
              <w:pStyle w:val="Heading1"/>
              <w:rPr>
                <w:rFonts w:ascii="Calibri" w:hAnsi="Calibri" w:cs="Arial"/>
                <w:b w:val="0"/>
                <w:sz w:val="22"/>
                <w:szCs w:val="22"/>
              </w:rPr>
            </w:pPr>
          </w:p>
        </w:tc>
      </w:tr>
      <w:tr w:rsidR="00C91FEA" w14:paraId="6A310B6D" w14:textId="77777777" w:rsidTr="009A1A47">
        <w:trPr>
          <w:gridAfter w:val="1"/>
          <w:wAfter w:w="180" w:type="dxa"/>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4C5168DF" w14:textId="77777777" w:rsidR="00C91FEA" w:rsidRDefault="00B209B0">
            <w:pPr>
              <w:pStyle w:val="Body"/>
            </w:pPr>
            <w:r>
              <w:rPr>
                <w:b/>
                <w:bCs/>
                <w:color w:val="FFFFFF"/>
                <w:u w:color="FFFFFF"/>
              </w:rPr>
              <w:t xml:space="preserve">Action Plan: </w:t>
            </w:r>
            <w:r>
              <w:rPr>
                <w:color w:val="FFFFFF"/>
                <w:u w:color="FFFFFF"/>
              </w:rPr>
              <w:t>(include next steps, who, when, etc.)</w:t>
            </w:r>
          </w:p>
        </w:tc>
      </w:tr>
      <w:tr w:rsidR="00C91FEA" w14:paraId="15EADBE6" w14:textId="77777777" w:rsidTr="009A1A47">
        <w:trPr>
          <w:gridAfter w:val="1"/>
          <w:wAfter w:w="180" w:type="dxa"/>
          <w:trHeight w:val="337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9046C9" w14:textId="77777777" w:rsidR="00C91FEA" w:rsidRDefault="00C91FEA">
            <w:pPr>
              <w:pStyle w:val="Body"/>
              <w:spacing w:after="0" w:line="240" w:lineRule="auto"/>
            </w:pPr>
          </w:p>
          <w:p w14:paraId="17F88655" w14:textId="77777777" w:rsidR="00C91FEA" w:rsidRDefault="00C91FEA">
            <w:pPr>
              <w:pStyle w:val="Body"/>
              <w:spacing w:after="0" w:line="240" w:lineRule="auto"/>
            </w:pPr>
          </w:p>
          <w:p w14:paraId="3446215A" w14:textId="77777777" w:rsidR="00C91FEA" w:rsidRDefault="00C91FEA">
            <w:pPr>
              <w:pStyle w:val="Body"/>
              <w:spacing w:after="0" w:line="240" w:lineRule="auto"/>
            </w:pPr>
          </w:p>
          <w:p w14:paraId="017A5590" w14:textId="77777777" w:rsidR="00C91FEA" w:rsidRDefault="00C91FEA">
            <w:pPr>
              <w:pStyle w:val="Body"/>
              <w:spacing w:after="0" w:line="240" w:lineRule="auto"/>
            </w:pPr>
          </w:p>
          <w:p w14:paraId="4D311CF3" w14:textId="77777777" w:rsidR="00C91FEA" w:rsidRDefault="00C91FEA">
            <w:pPr>
              <w:pStyle w:val="Body"/>
              <w:spacing w:after="0" w:line="240" w:lineRule="auto"/>
            </w:pPr>
          </w:p>
          <w:p w14:paraId="7030737D" w14:textId="77777777" w:rsidR="00C91FEA" w:rsidRDefault="00C91FEA">
            <w:pPr>
              <w:pStyle w:val="Body"/>
              <w:spacing w:after="0" w:line="240" w:lineRule="auto"/>
            </w:pPr>
          </w:p>
          <w:p w14:paraId="0DCB6638" w14:textId="77777777" w:rsidR="00C91FEA" w:rsidRDefault="00C91FEA">
            <w:pPr>
              <w:pStyle w:val="Body"/>
              <w:spacing w:after="0" w:line="240" w:lineRule="auto"/>
            </w:pPr>
          </w:p>
          <w:p w14:paraId="4F1D23B9" w14:textId="77777777" w:rsidR="00C91FEA" w:rsidRDefault="00C91FEA">
            <w:pPr>
              <w:pStyle w:val="Body"/>
              <w:spacing w:after="0" w:line="240" w:lineRule="auto"/>
            </w:pPr>
          </w:p>
          <w:p w14:paraId="2BF03E95" w14:textId="77777777" w:rsidR="00545591" w:rsidRDefault="00545591">
            <w:pPr>
              <w:pStyle w:val="Body"/>
              <w:spacing w:after="0" w:line="240" w:lineRule="auto"/>
            </w:pPr>
          </w:p>
          <w:p w14:paraId="3A9DB3D2" w14:textId="77777777" w:rsidR="00545591" w:rsidRDefault="00545591">
            <w:pPr>
              <w:pStyle w:val="Body"/>
              <w:spacing w:after="0" w:line="240" w:lineRule="auto"/>
            </w:pPr>
          </w:p>
          <w:p w14:paraId="4F084306" w14:textId="77777777" w:rsidR="00545591" w:rsidRDefault="00545591">
            <w:pPr>
              <w:pStyle w:val="Body"/>
              <w:spacing w:after="0" w:line="240" w:lineRule="auto"/>
            </w:pPr>
          </w:p>
          <w:p w14:paraId="0B001ED1" w14:textId="77777777" w:rsidR="00545591" w:rsidRDefault="00545591">
            <w:pPr>
              <w:pStyle w:val="Body"/>
              <w:spacing w:after="0" w:line="240" w:lineRule="auto"/>
            </w:pPr>
          </w:p>
          <w:p w14:paraId="1EAADF0A" w14:textId="77777777" w:rsidR="00545591" w:rsidRDefault="00545591">
            <w:pPr>
              <w:pStyle w:val="Body"/>
              <w:spacing w:after="0" w:line="240" w:lineRule="auto"/>
            </w:pPr>
          </w:p>
          <w:p w14:paraId="1C3B556E" w14:textId="77777777" w:rsidR="00545591" w:rsidRDefault="00545591">
            <w:pPr>
              <w:pStyle w:val="Body"/>
              <w:spacing w:after="0" w:line="240" w:lineRule="auto"/>
            </w:pPr>
          </w:p>
          <w:p w14:paraId="2B492BC9" w14:textId="77777777" w:rsidR="00545591" w:rsidRDefault="00545591">
            <w:pPr>
              <w:pStyle w:val="Body"/>
              <w:spacing w:after="0" w:line="240" w:lineRule="auto"/>
            </w:pPr>
          </w:p>
          <w:p w14:paraId="31219B28" w14:textId="77777777" w:rsidR="00545591" w:rsidRDefault="00545591">
            <w:pPr>
              <w:pStyle w:val="Body"/>
              <w:spacing w:after="0" w:line="240" w:lineRule="auto"/>
            </w:pPr>
          </w:p>
          <w:p w14:paraId="714A1EE7" w14:textId="77777777" w:rsidR="00545591" w:rsidRDefault="00545591">
            <w:pPr>
              <w:pStyle w:val="Body"/>
              <w:spacing w:after="0" w:line="240" w:lineRule="auto"/>
            </w:pPr>
          </w:p>
          <w:p w14:paraId="439067CC" w14:textId="77777777" w:rsidR="00C91FEA" w:rsidRDefault="00C91FEA" w:rsidP="00C92B00">
            <w:pPr>
              <w:pStyle w:val="Body"/>
              <w:spacing w:after="0" w:line="240" w:lineRule="auto"/>
            </w:pPr>
          </w:p>
        </w:tc>
      </w:tr>
    </w:tbl>
    <w:p w14:paraId="6E02B169" w14:textId="77777777" w:rsidR="00C91FEA" w:rsidRDefault="00C91FEA">
      <w:pPr>
        <w:pStyle w:val="NormalWeb"/>
        <w:widowControl w:val="0"/>
      </w:pPr>
    </w:p>
    <w:sectPr w:rsidR="00C91FEA">
      <w:headerReference w:type="default" r:id="rId20"/>
      <w:footerReference w:type="default" r:id="rId21"/>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90E8E" w14:textId="77777777" w:rsidR="00045BF4" w:rsidRDefault="00045BF4">
      <w:r>
        <w:separator/>
      </w:r>
    </w:p>
  </w:endnote>
  <w:endnote w:type="continuationSeparator" w:id="0">
    <w:p w14:paraId="66017F7F" w14:textId="77777777" w:rsidR="00045BF4" w:rsidRDefault="0004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7F93" w14:textId="77777777" w:rsidR="00C91FEA" w:rsidRDefault="00C91F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5B273" w14:textId="77777777" w:rsidR="00045BF4" w:rsidRDefault="00045BF4">
      <w:r>
        <w:separator/>
      </w:r>
    </w:p>
  </w:footnote>
  <w:footnote w:type="continuationSeparator" w:id="0">
    <w:p w14:paraId="0E1D7774" w14:textId="77777777" w:rsidR="00045BF4" w:rsidRDefault="00045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8796C" w14:textId="77777777" w:rsidR="00C91FEA" w:rsidRDefault="00C91F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714F"/>
    <w:multiLevelType w:val="hybridMultilevel"/>
    <w:tmpl w:val="D6484970"/>
    <w:lvl w:ilvl="0" w:tplc="D4B48E80">
      <w:start w:val="1"/>
      <w:numFmt w:val="decimal"/>
      <w:lvlText w:val="%1."/>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80DEA"/>
    <w:multiLevelType w:val="hybridMultilevel"/>
    <w:tmpl w:val="68889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1484"/>
    <w:multiLevelType w:val="hybridMultilevel"/>
    <w:tmpl w:val="15C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64207"/>
    <w:multiLevelType w:val="hybridMultilevel"/>
    <w:tmpl w:val="A0E61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72F6"/>
    <w:multiLevelType w:val="multilevel"/>
    <w:tmpl w:val="1CA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932E97"/>
    <w:multiLevelType w:val="multilevel"/>
    <w:tmpl w:val="4376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26E31"/>
    <w:multiLevelType w:val="multilevel"/>
    <w:tmpl w:val="390E3C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9E1FCB"/>
    <w:multiLevelType w:val="hybridMultilevel"/>
    <w:tmpl w:val="D490487A"/>
    <w:lvl w:ilvl="0" w:tplc="C0AE8B70">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FA239C"/>
    <w:multiLevelType w:val="hybridMultilevel"/>
    <w:tmpl w:val="99D2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774DE"/>
    <w:multiLevelType w:val="hybridMultilevel"/>
    <w:tmpl w:val="9906E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9"/>
  </w:num>
  <w:num w:numId="5">
    <w:abstractNumId w:val="3"/>
  </w:num>
  <w:num w:numId="6">
    <w:abstractNumId w:val="1"/>
  </w:num>
  <w:num w:numId="7">
    <w:abstractNumId w:val="10"/>
  </w:num>
  <w:num w:numId="8">
    <w:abstractNumId w:val="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FEA"/>
    <w:rsid w:val="00043FF1"/>
    <w:rsid w:val="00045BF4"/>
    <w:rsid w:val="000966B4"/>
    <w:rsid w:val="000B3999"/>
    <w:rsid w:val="0015641A"/>
    <w:rsid w:val="00232687"/>
    <w:rsid w:val="002C2334"/>
    <w:rsid w:val="003B0B45"/>
    <w:rsid w:val="00416245"/>
    <w:rsid w:val="00545591"/>
    <w:rsid w:val="005657CF"/>
    <w:rsid w:val="005F59F0"/>
    <w:rsid w:val="00685E49"/>
    <w:rsid w:val="006D2417"/>
    <w:rsid w:val="006F1FBF"/>
    <w:rsid w:val="007C61C2"/>
    <w:rsid w:val="007E2EB8"/>
    <w:rsid w:val="008110B5"/>
    <w:rsid w:val="00821481"/>
    <w:rsid w:val="008640E4"/>
    <w:rsid w:val="0095692B"/>
    <w:rsid w:val="009A1A47"/>
    <w:rsid w:val="00A41C81"/>
    <w:rsid w:val="00AA0195"/>
    <w:rsid w:val="00AD2099"/>
    <w:rsid w:val="00B03805"/>
    <w:rsid w:val="00B209B0"/>
    <w:rsid w:val="00BA66C0"/>
    <w:rsid w:val="00C850B0"/>
    <w:rsid w:val="00C91FEA"/>
    <w:rsid w:val="00C92B00"/>
    <w:rsid w:val="00D737DA"/>
    <w:rsid w:val="00DC5876"/>
    <w:rsid w:val="00EA0C1B"/>
    <w:rsid w:val="00F46738"/>
    <w:rsid w:val="00F56709"/>
    <w:rsid w:val="00F841DD"/>
    <w:rsid w:val="00FC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DD9BF"/>
  <w15:docId w15:val="{1DE65518-5EE0-44C3-BC1F-A9EF674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AD20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styleId="Strong">
    <w:name w:val="Strong"/>
    <w:basedOn w:val="DefaultParagraphFont"/>
    <w:uiPriority w:val="22"/>
    <w:qFormat/>
    <w:rsid w:val="00F46738"/>
    <w:rPr>
      <w:b/>
      <w:bCs/>
    </w:rPr>
  </w:style>
  <w:style w:type="paragraph" w:styleId="NoSpacing">
    <w:name w:val="No Spacing"/>
    <w:uiPriority w:val="1"/>
    <w:qFormat/>
    <w:rsid w:val="008110B5"/>
    <w:rPr>
      <w:sz w:val="24"/>
      <w:szCs w:val="24"/>
    </w:rPr>
  </w:style>
  <w:style w:type="character" w:customStyle="1" w:styleId="Heading1Char">
    <w:name w:val="Heading 1 Char"/>
    <w:basedOn w:val="DefaultParagraphFont"/>
    <w:link w:val="Heading1"/>
    <w:uiPriority w:val="9"/>
    <w:rsid w:val="00AD2099"/>
    <w:rPr>
      <w:rFonts w:eastAsia="Times New Roman"/>
      <w:b/>
      <w:bCs/>
      <w:kern w:val="36"/>
      <w:sz w:val="48"/>
      <w:szCs w:val="48"/>
      <w:bdr w:val="none" w:sz="0" w:space="0" w:color="auto"/>
    </w:rPr>
  </w:style>
  <w:style w:type="character" w:customStyle="1" w:styleId="watch-title">
    <w:name w:val="watch-title"/>
    <w:basedOn w:val="DefaultParagraphFont"/>
    <w:rsid w:val="00AD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19597">
      <w:bodyDiv w:val="1"/>
      <w:marLeft w:val="0"/>
      <w:marRight w:val="0"/>
      <w:marTop w:val="0"/>
      <w:marBottom w:val="0"/>
      <w:divBdr>
        <w:top w:val="none" w:sz="0" w:space="0" w:color="auto"/>
        <w:left w:val="none" w:sz="0" w:space="0" w:color="auto"/>
        <w:bottom w:val="none" w:sz="0" w:space="0" w:color="auto"/>
        <w:right w:val="none" w:sz="0" w:space="0" w:color="auto"/>
      </w:divBdr>
    </w:div>
    <w:div w:id="478767686">
      <w:bodyDiv w:val="1"/>
      <w:marLeft w:val="0"/>
      <w:marRight w:val="0"/>
      <w:marTop w:val="0"/>
      <w:marBottom w:val="0"/>
      <w:divBdr>
        <w:top w:val="none" w:sz="0" w:space="0" w:color="auto"/>
        <w:left w:val="none" w:sz="0" w:space="0" w:color="auto"/>
        <w:bottom w:val="none" w:sz="0" w:space="0" w:color="auto"/>
        <w:right w:val="none" w:sz="0" w:space="0" w:color="auto"/>
      </w:divBdr>
    </w:div>
    <w:div w:id="658314832">
      <w:bodyDiv w:val="1"/>
      <w:marLeft w:val="0"/>
      <w:marRight w:val="0"/>
      <w:marTop w:val="0"/>
      <w:marBottom w:val="0"/>
      <w:divBdr>
        <w:top w:val="none" w:sz="0" w:space="0" w:color="auto"/>
        <w:left w:val="none" w:sz="0" w:space="0" w:color="auto"/>
        <w:bottom w:val="none" w:sz="0" w:space="0" w:color="auto"/>
        <w:right w:val="none" w:sz="0" w:space="0" w:color="auto"/>
      </w:divBdr>
    </w:div>
    <w:div w:id="1086875987">
      <w:bodyDiv w:val="1"/>
      <w:marLeft w:val="0"/>
      <w:marRight w:val="0"/>
      <w:marTop w:val="0"/>
      <w:marBottom w:val="0"/>
      <w:divBdr>
        <w:top w:val="none" w:sz="0" w:space="0" w:color="auto"/>
        <w:left w:val="none" w:sz="0" w:space="0" w:color="auto"/>
        <w:bottom w:val="none" w:sz="0" w:space="0" w:color="auto"/>
        <w:right w:val="none" w:sz="0" w:space="0" w:color="auto"/>
      </w:divBdr>
    </w:div>
    <w:div w:id="1131485261">
      <w:bodyDiv w:val="1"/>
      <w:marLeft w:val="0"/>
      <w:marRight w:val="0"/>
      <w:marTop w:val="0"/>
      <w:marBottom w:val="0"/>
      <w:divBdr>
        <w:top w:val="none" w:sz="0" w:space="0" w:color="auto"/>
        <w:left w:val="none" w:sz="0" w:space="0" w:color="auto"/>
        <w:bottom w:val="none" w:sz="0" w:space="0" w:color="auto"/>
        <w:right w:val="none" w:sz="0" w:space="0" w:color="auto"/>
      </w:divBdr>
    </w:div>
    <w:div w:id="1344283830">
      <w:bodyDiv w:val="1"/>
      <w:marLeft w:val="0"/>
      <w:marRight w:val="0"/>
      <w:marTop w:val="0"/>
      <w:marBottom w:val="0"/>
      <w:divBdr>
        <w:top w:val="none" w:sz="0" w:space="0" w:color="auto"/>
        <w:left w:val="none" w:sz="0" w:space="0" w:color="auto"/>
        <w:bottom w:val="none" w:sz="0" w:space="0" w:color="auto"/>
        <w:right w:val="none" w:sz="0" w:space="0" w:color="auto"/>
      </w:divBdr>
    </w:div>
    <w:div w:id="140510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financially-empowered-consumers.html" TargetMode="External"/><Relationship Id="rId13" Type="http://schemas.openxmlformats.org/officeDocument/2006/relationships/hyperlink" Target="http://smartinvesting.ala.org/project-stages-2/" TargetMode="External"/><Relationship Id="rId18" Type="http://schemas.openxmlformats.org/officeDocument/2006/relationships/hyperlink" Target="http://smartinvesting.ala.org/project-stages-2/evalua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3.amazonaws.com/files.consumerfinance.gov/f/201406_cfpb_partner-guidebook.pdf" TargetMode="External"/><Relationship Id="rId17" Type="http://schemas.openxmlformats.org/officeDocument/2006/relationships/hyperlink" Target="http://smartinvesting.ala.org/marketing/" TargetMode="External"/><Relationship Id="rId2" Type="http://schemas.openxmlformats.org/officeDocument/2006/relationships/numbering" Target="numbering.xml"/><Relationship Id="rId16" Type="http://schemas.openxmlformats.org/officeDocument/2006/relationships/hyperlink" Target="http://smartinvesting.ala.org/building-partner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3.amazonaws.com/files.consumerfinance.gov/f/201406_cfpb_partner-guidebook.pdf" TargetMode="External"/><Relationship Id="rId5" Type="http://schemas.openxmlformats.org/officeDocument/2006/relationships/webSettings" Target="webSettings.xml"/><Relationship Id="rId15" Type="http://schemas.openxmlformats.org/officeDocument/2006/relationships/hyperlink" Target="http://smartinvesting.ala.org/project-stages-2/project-management/" TargetMode="External"/><Relationship Id="rId23" Type="http://schemas.openxmlformats.org/officeDocument/2006/relationships/theme" Target="theme/theme1.xml"/><Relationship Id="rId10" Type="http://schemas.openxmlformats.org/officeDocument/2006/relationships/hyperlink" Target="http://www.consumerfinance.gov/library-resources/program-ideas/" TargetMode="External"/><Relationship Id="rId19" Type="http://schemas.openxmlformats.org/officeDocument/2006/relationships/hyperlink" Target="https://youtu.be/wnmrpasV3wo" TargetMode="External"/><Relationship Id="rId4" Type="http://schemas.openxmlformats.org/officeDocument/2006/relationships/settings" Target="settings.xml"/><Relationship Id="rId9" Type="http://schemas.openxmlformats.org/officeDocument/2006/relationships/hyperlink" Target="http://www.usfinancialcapability.org/" TargetMode="External"/><Relationship Id="rId14" Type="http://schemas.openxmlformats.org/officeDocument/2006/relationships/hyperlink" Target="http://smartinvesting.ala.org/project-stages-2/program-desig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1D634-EB88-4BDC-990B-70E21450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4</cp:revision>
  <dcterms:created xsi:type="dcterms:W3CDTF">2017-01-30T17:46:00Z</dcterms:created>
  <dcterms:modified xsi:type="dcterms:W3CDTF">2018-07-19T17:16:00Z</dcterms:modified>
</cp:coreProperties>
</file>