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2F9C" w14:textId="0CA5609A" w:rsidR="00E20818" w:rsidRPr="00777241" w:rsidRDefault="005C3EF8"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5C3EF8">
        <w:rPr>
          <w:rFonts w:asciiTheme="majorHAnsi" w:eastAsiaTheme="majorEastAsia" w:hAnsiTheme="majorHAnsi" w:cstheme="majorBidi"/>
          <w:b/>
          <w:bCs/>
          <w:color w:val="365F91" w:themeColor="accent1" w:themeShade="BF"/>
          <w:sz w:val="28"/>
          <w:szCs w:val="28"/>
        </w:rPr>
        <w:t xml:space="preserve">Beyond the Job Description: Ten Practical Tips for the New Rural Library Director </w:t>
      </w:r>
      <w:r w:rsidR="00777241">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p>
    <w:p w14:paraId="48CB8FA0" w14:textId="3EDA589F" w:rsidR="008C4BAD" w:rsidRDefault="00D9036B" w:rsidP="00560CCE">
      <w:pPr>
        <w:spacing w:line="240" w:lineRule="auto"/>
        <w:contextualSpacing/>
      </w:pPr>
      <w:hyperlink r:id="rId5" w:history="1">
        <w:r w:rsidR="005C3EF8" w:rsidRPr="00A94E21">
          <w:rPr>
            <w:rStyle w:val="Hyperlink"/>
          </w:rPr>
          <w:t>http://www.webjunction.org/events/webjunction/beyond-the-job-description.html</w:t>
        </w:r>
      </w:hyperlink>
      <w:r w:rsidR="005C3EF8">
        <w:t xml:space="preserve"> </w:t>
      </w:r>
    </w:p>
    <w:p w14:paraId="3B0084DC" w14:textId="77777777" w:rsidR="00777241" w:rsidRPr="00E20818" w:rsidRDefault="00777241" w:rsidP="00560CCE">
      <w:pPr>
        <w:spacing w:line="240" w:lineRule="auto"/>
        <w:contextualSpacing/>
        <w:rPr>
          <w:rFonts w:eastAsiaTheme="majorEastAsia" w:cstheme="majorBidi"/>
          <w:bCs/>
          <w:color w:val="365F91" w:themeColor="accent1" w:themeShade="BF"/>
        </w:rPr>
      </w:pPr>
    </w:p>
    <w:p w14:paraId="638730BF" w14:textId="7CF00BEA" w:rsidR="00777241" w:rsidRPr="00777241" w:rsidRDefault="008C4BAD" w:rsidP="00777241">
      <w:pPr>
        <w:shd w:val="clear" w:color="auto" w:fill="FFFFFF"/>
        <w:spacing w:after="270" w:line="315" w:lineRule="atLeast"/>
        <w:textAlignment w:val="baseline"/>
        <w:rPr>
          <w:rFonts w:eastAsia="Times New Roman" w:cs="Helvetica"/>
          <w:color w:val="000000"/>
          <w:sz w:val="20"/>
          <w:szCs w:val="20"/>
        </w:rPr>
      </w:pPr>
      <w:r w:rsidRPr="006561D8">
        <w:rPr>
          <w:rFonts w:eastAsia="Times New Roman" w:cs="Helvetica"/>
          <w:b/>
          <w:color w:val="000000"/>
          <w:sz w:val="20"/>
          <w:szCs w:val="20"/>
        </w:rPr>
        <w:t xml:space="preserve">Event </w:t>
      </w:r>
      <w:r w:rsidR="00981923" w:rsidRPr="006561D8">
        <w:rPr>
          <w:rFonts w:eastAsia="Times New Roman" w:cs="Helvetica"/>
          <w:b/>
          <w:color w:val="000000"/>
          <w:sz w:val="20"/>
          <w:szCs w:val="20"/>
        </w:rPr>
        <w:t>Description</w:t>
      </w:r>
      <w:r w:rsidRPr="006561D8">
        <w:rPr>
          <w:rFonts w:eastAsia="Times New Roman" w:cs="Helvetica"/>
          <w:color w:val="000000"/>
          <w:sz w:val="20"/>
          <w:szCs w:val="20"/>
        </w:rPr>
        <w:t xml:space="preserve">: </w:t>
      </w:r>
      <w:r w:rsidR="005C3EF8" w:rsidRPr="005C3EF8">
        <w:rPr>
          <w:rFonts w:eastAsia="Times New Roman" w:cs="Helvetica"/>
          <w:color w:val="000000"/>
          <w:sz w:val="20"/>
          <w:szCs w:val="20"/>
        </w:rPr>
        <w:t xml:space="preserve">On paper, your job description as a library director may not cover some of the unique challenges and opportunities that come with serving a small or rural community. Juggling the nuances of a new position can be overwhelming, but equipped with a tool belt of everyday skills ranging from assessment to communication and outreach to time-management, you can move through your new role with confidence. This session will be useful for anyone interested in strengthening </w:t>
      </w:r>
      <w:proofErr w:type="gramStart"/>
      <w:r w:rsidR="005C3EF8" w:rsidRPr="005C3EF8">
        <w:rPr>
          <w:rFonts w:eastAsia="Times New Roman" w:cs="Helvetica"/>
          <w:color w:val="000000"/>
          <w:sz w:val="20"/>
          <w:szCs w:val="20"/>
        </w:rPr>
        <w:t>their</w:t>
      </w:r>
      <w:proofErr w:type="gramEnd"/>
      <w:r w:rsidR="005C3EF8" w:rsidRPr="005C3EF8">
        <w:rPr>
          <w:rFonts w:eastAsia="Times New Roman" w:cs="Helvetica"/>
          <w:color w:val="000000"/>
          <w:sz w:val="20"/>
          <w:szCs w:val="20"/>
        </w:rPr>
        <w:t xml:space="preserve"> role in the library, even if you aren’t a director. Come learn from a successful new director, 10 fresh tips for working with staff, boards, and the community to create a strong and vibrant library. Join us and bring your tips and ideas to help new directors succeed!</w:t>
      </w:r>
    </w:p>
    <w:p w14:paraId="1227EDF0" w14:textId="00DDB543" w:rsidR="00560CCE" w:rsidRPr="00D66F56" w:rsidRDefault="00777241" w:rsidP="00777241">
      <w:pPr>
        <w:shd w:val="clear" w:color="auto" w:fill="FFFFFF"/>
        <w:spacing w:after="270" w:line="315" w:lineRule="atLeast"/>
        <w:textAlignment w:val="baseline"/>
      </w:pPr>
      <w:r w:rsidRPr="00777241">
        <w:rPr>
          <w:rFonts w:eastAsia="Times New Roman" w:cs="Helvetica"/>
          <w:color w:val="000000"/>
          <w:sz w:val="20"/>
          <w:szCs w:val="20"/>
        </w:rPr>
        <w:t xml:space="preserve">Presented by: </w:t>
      </w:r>
      <w:r w:rsidR="005C3EF8">
        <w:rPr>
          <w:rStyle w:val="apple-converted-space"/>
          <w:rFonts w:ascii="Helvetica" w:hAnsi="Helvetica" w:cs="Helvetica"/>
          <w:color w:val="000000"/>
          <w:sz w:val="21"/>
          <w:szCs w:val="21"/>
          <w:shd w:val="clear" w:color="auto" w:fill="FFFFFF"/>
        </w:rPr>
        <w:t> </w:t>
      </w:r>
      <w:r w:rsidR="005C3EF8" w:rsidRPr="005C3EF8">
        <w:rPr>
          <w:rStyle w:val="Strong"/>
          <w:rFonts w:cs="Helvetica"/>
          <w:color w:val="000000"/>
          <w:bdr w:val="none" w:sz="0" w:space="0" w:color="auto" w:frame="1"/>
          <w:shd w:val="clear" w:color="auto" w:fill="FFFFFF"/>
        </w:rPr>
        <w:t>Jennifer Pearson</w:t>
      </w:r>
      <w:r w:rsidR="005C3EF8" w:rsidRPr="005C3EF8">
        <w:rPr>
          <w:rFonts w:cs="Helvetica"/>
          <w:color w:val="000000"/>
          <w:shd w:val="clear" w:color="auto" w:fill="FFFFFF"/>
        </w:rPr>
        <w:t>, Director, Marshall County Memorial Library (TN) and current board member, ARSL</w:t>
      </w:r>
    </w:p>
    <w:tbl>
      <w:tblPr>
        <w:tblStyle w:val="TableGrid"/>
        <w:tblW w:w="9355" w:type="dxa"/>
        <w:tblLook w:val="04A0" w:firstRow="1" w:lastRow="0" w:firstColumn="1" w:lastColumn="0" w:noHBand="0" w:noVBand="1"/>
      </w:tblPr>
      <w:tblGrid>
        <w:gridCol w:w="1533"/>
        <w:gridCol w:w="7822"/>
      </w:tblGrid>
      <w:tr w:rsidR="00560CCE" w14:paraId="44481815" w14:textId="77777777" w:rsidTr="0021547F">
        <w:trPr>
          <w:trHeight w:val="504"/>
        </w:trPr>
        <w:tc>
          <w:tcPr>
            <w:tcW w:w="9350"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21547F">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17" w:type="dxa"/>
            <w:vAlign w:val="center"/>
          </w:tcPr>
          <w:p w14:paraId="105FEE25" w14:textId="77777777" w:rsidR="00560CCE" w:rsidRDefault="00560CCE" w:rsidP="005A0B4F"/>
        </w:tc>
      </w:tr>
      <w:tr w:rsidR="00560CCE" w14:paraId="1D92BA34" w14:textId="77777777" w:rsidTr="0021547F">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17" w:type="dxa"/>
            <w:vAlign w:val="center"/>
          </w:tcPr>
          <w:p w14:paraId="46755034" w14:textId="77777777" w:rsidR="00560CCE" w:rsidRDefault="00560CCE" w:rsidP="005A0B4F"/>
        </w:tc>
      </w:tr>
      <w:tr w:rsidR="00560CCE" w:rsidRPr="001B40A2" w14:paraId="3220BA0E" w14:textId="77777777" w:rsidTr="0021547F">
        <w:trPr>
          <w:trHeight w:val="638"/>
        </w:trPr>
        <w:tc>
          <w:tcPr>
            <w:tcW w:w="9355" w:type="dxa"/>
            <w:gridSpan w:val="2"/>
            <w:shd w:val="clear" w:color="auto" w:fill="31849B" w:themeFill="accent5" w:themeFillShade="BF"/>
            <w:vAlign w:val="center"/>
          </w:tcPr>
          <w:p w14:paraId="4E0BB4B7" w14:textId="232312EC" w:rsidR="00560CCE" w:rsidRPr="002A462D" w:rsidRDefault="0021547F" w:rsidP="00DD7ED0">
            <w:pPr>
              <w:rPr>
                <w:b/>
                <w:color w:val="FFFFFF" w:themeColor="background1"/>
              </w:rPr>
            </w:pPr>
            <w:r>
              <w:rPr>
                <w:b/>
                <w:color w:val="FFFFFF" w:themeColor="background1"/>
              </w:rPr>
              <w:t>Activity 1</w:t>
            </w:r>
          </w:p>
        </w:tc>
      </w:tr>
      <w:tr w:rsidR="00560CCE" w:rsidRPr="001B40A2" w14:paraId="4392BE79" w14:textId="77777777" w:rsidTr="0021547F">
        <w:trPr>
          <w:trHeight w:val="638"/>
        </w:trPr>
        <w:tc>
          <w:tcPr>
            <w:tcW w:w="9355" w:type="dxa"/>
            <w:gridSpan w:val="2"/>
            <w:shd w:val="clear" w:color="auto" w:fill="auto"/>
            <w:vAlign w:val="center"/>
          </w:tcPr>
          <w:p w14:paraId="44B70548" w14:textId="6F3A2D59" w:rsidR="0099601A" w:rsidRDefault="0021547F" w:rsidP="000109BB">
            <w:pPr>
              <w:spacing w:after="160" w:line="259" w:lineRule="auto"/>
              <w:contextualSpacing/>
            </w:pPr>
            <w:r>
              <w:t xml:space="preserve">The first of Jennifer’s 10 tips is to assess your community’s needs. One way to </w:t>
            </w:r>
            <w:r w:rsidR="009C0B8D">
              <w:t xml:space="preserve">do this is to conduct interviews with community leaders. Explore WebJunction’s </w:t>
            </w:r>
            <w:hyperlink r:id="rId6" w:history="1">
              <w:r w:rsidR="009C0B8D" w:rsidRPr="009C0B8D">
                <w:rPr>
                  <w:rStyle w:val="Hyperlink"/>
                </w:rPr>
                <w:t>Community Leader Interview Guide</w:t>
              </w:r>
            </w:hyperlink>
            <w:r w:rsidR="009C0B8D">
              <w:t xml:space="preserve"> (doc) </w:t>
            </w:r>
            <w:r w:rsidR="00D9036B" w:rsidRPr="00D9036B">
              <w:t>—</w:t>
            </w:r>
            <w:r w:rsidR="009C0B8D">
              <w:t>created as a resource for Spanish-language outreach</w:t>
            </w:r>
            <w:r w:rsidR="00D9036B" w:rsidRPr="00D9036B">
              <w:t>—</w:t>
            </w:r>
            <w:bookmarkStart w:id="0" w:name="_GoBack"/>
            <w:bookmarkEnd w:id="0"/>
            <w:r w:rsidR="009C0B8D">
              <w:t xml:space="preserve">to understand how to identify community members, how to set up the interview, and which questions to ask as a part of your community assessment efforts. Remember </w:t>
            </w:r>
            <w:r w:rsidR="009C0B8D" w:rsidRPr="009C0B8D">
              <w:t xml:space="preserve">the focus of the interview is to </w:t>
            </w:r>
            <w:r w:rsidR="009C0B8D" w:rsidRPr="000109BB">
              <w:rPr>
                <w:b/>
              </w:rPr>
              <w:t>identify community needs and issues</w:t>
            </w:r>
            <w:r w:rsidR="009C0B8D" w:rsidRPr="009C0B8D">
              <w:t xml:space="preserve">.  The focus is </w:t>
            </w:r>
            <w:r w:rsidR="009C0B8D" w:rsidRPr="000109BB">
              <w:rPr>
                <w:b/>
              </w:rPr>
              <w:t xml:space="preserve">not </w:t>
            </w:r>
            <w:r w:rsidR="009C0B8D" w:rsidRPr="009C0B8D">
              <w:t>to get the community leader’s perspective on what the library should be doing to serve the community. That will come later. At the interview</w:t>
            </w:r>
            <w:r w:rsidR="000109BB">
              <w:t>,</w:t>
            </w:r>
            <w:r w:rsidR="009C0B8D" w:rsidRPr="009C0B8D">
              <w:t xml:space="preserve"> your role is to acknowledge and tap into the expertise of the community leader.</w:t>
            </w:r>
            <w:r w:rsidR="000109BB">
              <w:t xml:space="preserve"> To start, make a list of potential community leaders you’d like to interview, and which part of your community they represent:</w:t>
            </w:r>
          </w:p>
          <w:p w14:paraId="431C4D83" w14:textId="77777777" w:rsidR="000109BB" w:rsidRDefault="000109BB" w:rsidP="000109BB">
            <w:pPr>
              <w:spacing w:after="160" w:line="259" w:lineRule="auto"/>
              <w:contextualSpacing/>
            </w:pPr>
          </w:p>
          <w:p w14:paraId="5157348A" w14:textId="77777777" w:rsidR="000109BB" w:rsidRDefault="000109BB" w:rsidP="000109BB">
            <w:pPr>
              <w:rPr>
                <w:noProof/>
              </w:rPr>
            </w:pPr>
            <w:r>
              <w:rPr>
                <w:noProof/>
              </w:rPr>
              <w:t xml:space="preserve">       1.</w:t>
            </w:r>
          </w:p>
          <w:p w14:paraId="19877005" w14:textId="77777777" w:rsidR="000109BB" w:rsidRDefault="000109BB" w:rsidP="000109BB">
            <w:pPr>
              <w:rPr>
                <w:noProof/>
              </w:rPr>
            </w:pPr>
          </w:p>
          <w:p w14:paraId="2FD67BD9" w14:textId="77777777" w:rsidR="000109BB" w:rsidRDefault="000109BB" w:rsidP="000109BB">
            <w:pPr>
              <w:rPr>
                <w:noProof/>
              </w:rPr>
            </w:pPr>
          </w:p>
          <w:p w14:paraId="7BE13A24" w14:textId="77777777" w:rsidR="000109BB" w:rsidRDefault="000109BB" w:rsidP="000109BB">
            <w:pPr>
              <w:ind w:left="360"/>
              <w:rPr>
                <w:noProof/>
              </w:rPr>
            </w:pPr>
            <w:r>
              <w:rPr>
                <w:noProof/>
              </w:rPr>
              <w:t>2.</w:t>
            </w:r>
          </w:p>
          <w:p w14:paraId="0A807E7A" w14:textId="77777777" w:rsidR="000109BB" w:rsidRDefault="000109BB" w:rsidP="000109BB">
            <w:pPr>
              <w:ind w:left="360"/>
              <w:rPr>
                <w:noProof/>
              </w:rPr>
            </w:pPr>
          </w:p>
          <w:p w14:paraId="525A04D4" w14:textId="77777777" w:rsidR="000109BB" w:rsidRDefault="000109BB" w:rsidP="000109BB">
            <w:pPr>
              <w:ind w:left="360"/>
              <w:rPr>
                <w:noProof/>
              </w:rPr>
            </w:pPr>
          </w:p>
          <w:p w14:paraId="7E80CA7C" w14:textId="77777777" w:rsidR="000109BB" w:rsidRDefault="000109BB" w:rsidP="000109BB">
            <w:pPr>
              <w:ind w:left="360"/>
              <w:rPr>
                <w:noProof/>
              </w:rPr>
            </w:pPr>
            <w:r>
              <w:rPr>
                <w:noProof/>
              </w:rPr>
              <w:t>3.</w:t>
            </w:r>
          </w:p>
          <w:p w14:paraId="0C5D6E28" w14:textId="77777777" w:rsidR="000109BB" w:rsidRDefault="000109BB" w:rsidP="000109BB">
            <w:pPr>
              <w:spacing w:after="160" w:line="259" w:lineRule="auto"/>
              <w:contextualSpacing/>
            </w:pPr>
          </w:p>
          <w:p w14:paraId="2DE4F1C8" w14:textId="77777777" w:rsidR="000109BB" w:rsidRDefault="000109BB" w:rsidP="000109BB">
            <w:pPr>
              <w:spacing w:after="160" w:line="259" w:lineRule="auto"/>
              <w:contextualSpacing/>
            </w:pPr>
          </w:p>
          <w:p w14:paraId="3C527D03" w14:textId="77777777" w:rsidR="00560CCE" w:rsidRPr="002A462D" w:rsidRDefault="00560CCE" w:rsidP="00DD7ED0">
            <w:pPr>
              <w:spacing w:after="160" w:line="259" w:lineRule="auto"/>
              <w:contextualSpacing/>
              <w:rPr>
                <w:b/>
                <w:color w:val="FFFFFF" w:themeColor="background1"/>
              </w:rPr>
            </w:pPr>
          </w:p>
        </w:tc>
      </w:tr>
      <w:tr w:rsidR="00CE50BA" w:rsidRPr="001B40A2" w14:paraId="32434247" w14:textId="77777777" w:rsidTr="0021547F">
        <w:trPr>
          <w:trHeight w:val="638"/>
        </w:trPr>
        <w:tc>
          <w:tcPr>
            <w:tcW w:w="9355" w:type="dxa"/>
            <w:gridSpan w:val="2"/>
            <w:shd w:val="clear" w:color="auto" w:fill="31849B" w:themeFill="accent5" w:themeFillShade="BF"/>
            <w:vAlign w:val="center"/>
          </w:tcPr>
          <w:p w14:paraId="06DBB432" w14:textId="77777777" w:rsidR="005C3EF8" w:rsidRDefault="005C3EF8" w:rsidP="005C3EF8">
            <w:pPr>
              <w:rPr>
                <w:b/>
                <w:color w:val="FFFFFF" w:themeColor="background1"/>
              </w:rPr>
            </w:pPr>
          </w:p>
          <w:p w14:paraId="4E02B518" w14:textId="0B8A42C0" w:rsidR="005060A3" w:rsidRPr="005C3EF8" w:rsidRDefault="005C3EF8" w:rsidP="005C3EF8">
            <w:pPr>
              <w:rPr>
                <w:b/>
                <w:color w:val="FFFFFF" w:themeColor="background1"/>
              </w:rPr>
            </w:pPr>
            <w:r>
              <w:rPr>
                <w:b/>
                <w:color w:val="FFFFFF" w:themeColor="background1"/>
              </w:rPr>
              <w:t xml:space="preserve">Discussion/Reflection Question </w:t>
            </w:r>
            <w:r w:rsidR="0021547F">
              <w:rPr>
                <w:b/>
                <w:color w:val="FFFFFF" w:themeColor="background1"/>
              </w:rPr>
              <w:t>1</w:t>
            </w:r>
          </w:p>
          <w:p w14:paraId="6FA1EE63" w14:textId="4204D240" w:rsidR="00CE50BA" w:rsidRDefault="00CE50BA" w:rsidP="005C3EF8">
            <w:pPr>
              <w:ind w:left="1440"/>
              <w:rPr>
                <w:b/>
                <w:color w:val="FFFFFF" w:themeColor="background1"/>
              </w:rPr>
            </w:pPr>
          </w:p>
        </w:tc>
      </w:tr>
      <w:tr w:rsidR="00CE50BA" w:rsidRPr="001B40A2" w14:paraId="7D79281B" w14:textId="77777777" w:rsidTr="0021547F">
        <w:trPr>
          <w:trHeight w:val="638"/>
        </w:trPr>
        <w:tc>
          <w:tcPr>
            <w:tcW w:w="9355" w:type="dxa"/>
            <w:gridSpan w:val="2"/>
            <w:shd w:val="clear" w:color="auto" w:fill="auto"/>
            <w:vAlign w:val="center"/>
          </w:tcPr>
          <w:p w14:paraId="470D0E72" w14:textId="5D89CCB8" w:rsidR="000109BB" w:rsidRDefault="000109BB" w:rsidP="005C3EF8">
            <w:pPr>
              <w:rPr>
                <w:color w:val="000000" w:themeColor="text1"/>
              </w:rPr>
            </w:pPr>
            <w:r>
              <w:rPr>
                <w:color w:val="000000" w:themeColor="text1"/>
              </w:rPr>
              <w:t xml:space="preserve">Tip # 4 encourages you to </w:t>
            </w:r>
            <w:r w:rsidRPr="000109BB">
              <w:rPr>
                <w:b/>
                <w:color w:val="000000" w:themeColor="text1"/>
              </w:rPr>
              <w:t xml:space="preserve">figure out your staff </w:t>
            </w:r>
            <w:r>
              <w:rPr>
                <w:color w:val="000000" w:themeColor="text1"/>
              </w:rPr>
              <w:t xml:space="preserve">(and if you have a smaller team, include volunteers, board members, and other key supporters in this reflection) </w:t>
            </w:r>
          </w:p>
          <w:p w14:paraId="601ED21B" w14:textId="743C64BB" w:rsidR="005C3EF8" w:rsidRDefault="005C3EF8" w:rsidP="000109BB">
            <w:pPr>
              <w:pStyle w:val="ListParagraph"/>
              <w:numPr>
                <w:ilvl w:val="0"/>
                <w:numId w:val="19"/>
              </w:numPr>
              <w:rPr>
                <w:color w:val="000000" w:themeColor="text1"/>
              </w:rPr>
            </w:pPr>
            <w:r w:rsidRPr="000109BB">
              <w:rPr>
                <w:color w:val="000000" w:themeColor="text1"/>
              </w:rPr>
              <w:t xml:space="preserve">What are </w:t>
            </w:r>
            <w:r w:rsidR="000109BB">
              <w:rPr>
                <w:color w:val="000000" w:themeColor="text1"/>
              </w:rPr>
              <w:t>their strengths</w:t>
            </w:r>
            <w:r w:rsidRPr="000109BB">
              <w:rPr>
                <w:color w:val="000000" w:themeColor="text1"/>
              </w:rPr>
              <w:t>?</w:t>
            </w:r>
          </w:p>
          <w:p w14:paraId="358075D3" w14:textId="77777777" w:rsidR="000109BB" w:rsidRDefault="000109BB" w:rsidP="000109BB">
            <w:pPr>
              <w:rPr>
                <w:color w:val="000000" w:themeColor="text1"/>
              </w:rPr>
            </w:pPr>
          </w:p>
          <w:p w14:paraId="0E309175" w14:textId="77777777" w:rsidR="000109BB" w:rsidRPr="000109BB" w:rsidRDefault="000109BB" w:rsidP="000109BB">
            <w:pPr>
              <w:rPr>
                <w:color w:val="000000" w:themeColor="text1"/>
              </w:rPr>
            </w:pPr>
          </w:p>
          <w:p w14:paraId="196F32F2" w14:textId="2D261A4C" w:rsidR="005C3EF8" w:rsidRDefault="000109BB" w:rsidP="000109BB">
            <w:pPr>
              <w:pStyle w:val="ListParagraph"/>
              <w:numPr>
                <w:ilvl w:val="0"/>
                <w:numId w:val="19"/>
              </w:numPr>
              <w:rPr>
                <w:color w:val="000000" w:themeColor="text1"/>
              </w:rPr>
            </w:pPr>
            <w:r>
              <w:rPr>
                <w:color w:val="000000" w:themeColor="text1"/>
              </w:rPr>
              <w:t>What skills could they develop further</w:t>
            </w:r>
            <w:r w:rsidR="005C3EF8" w:rsidRPr="000109BB">
              <w:rPr>
                <w:color w:val="000000" w:themeColor="text1"/>
              </w:rPr>
              <w:t>?</w:t>
            </w:r>
          </w:p>
          <w:p w14:paraId="7848E18F" w14:textId="77777777" w:rsidR="000109BB" w:rsidRDefault="000109BB" w:rsidP="000109BB">
            <w:pPr>
              <w:rPr>
                <w:color w:val="000000" w:themeColor="text1"/>
              </w:rPr>
            </w:pPr>
          </w:p>
          <w:p w14:paraId="243F40D6" w14:textId="77777777" w:rsidR="000109BB" w:rsidRPr="000109BB" w:rsidRDefault="000109BB" w:rsidP="000109BB">
            <w:pPr>
              <w:rPr>
                <w:color w:val="000000" w:themeColor="text1"/>
              </w:rPr>
            </w:pPr>
          </w:p>
          <w:p w14:paraId="5A023F49" w14:textId="6C3D39EE" w:rsidR="005C3EF8" w:rsidRDefault="000109BB" w:rsidP="000109BB">
            <w:pPr>
              <w:pStyle w:val="ListParagraph"/>
              <w:numPr>
                <w:ilvl w:val="0"/>
                <w:numId w:val="19"/>
              </w:numPr>
              <w:rPr>
                <w:color w:val="000000" w:themeColor="text1"/>
              </w:rPr>
            </w:pPr>
            <w:r>
              <w:rPr>
                <w:color w:val="000000" w:themeColor="text1"/>
              </w:rPr>
              <w:t>What are their passions?</w:t>
            </w:r>
          </w:p>
          <w:p w14:paraId="29A72284" w14:textId="77777777" w:rsidR="000109BB" w:rsidRDefault="000109BB" w:rsidP="000109BB">
            <w:pPr>
              <w:rPr>
                <w:color w:val="000000" w:themeColor="text1"/>
              </w:rPr>
            </w:pPr>
          </w:p>
          <w:p w14:paraId="4429872F" w14:textId="77777777" w:rsidR="000109BB" w:rsidRPr="000109BB" w:rsidRDefault="000109BB" w:rsidP="000109BB">
            <w:pPr>
              <w:rPr>
                <w:color w:val="000000" w:themeColor="text1"/>
              </w:rPr>
            </w:pPr>
          </w:p>
          <w:p w14:paraId="2342B767" w14:textId="46A3BDC2" w:rsidR="005C3EF8" w:rsidRPr="000109BB" w:rsidRDefault="000109BB" w:rsidP="000109BB">
            <w:pPr>
              <w:pStyle w:val="ListParagraph"/>
              <w:numPr>
                <w:ilvl w:val="0"/>
                <w:numId w:val="19"/>
              </w:numPr>
              <w:rPr>
                <w:color w:val="000000" w:themeColor="text1"/>
              </w:rPr>
            </w:pPr>
            <w:r>
              <w:rPr>
                <w:color w:val="000000" w:themeColor="text1"/>
              </w:rPr>
              <w:t>What do they w</w:t>
            </w:r>
            <w:r w:rsidR="005C3EF8" w:rsidRPr="000109BB">
              <w:rPr>
                <w:color w:val="000000" w:themeColor="text1"/>
              </w:rPr>
              <w:t>ant to learn more about?</w:t>
            </w:r>
          </w:p>
          <w:p w14:paraId="0946B5F4" w14:textId="77777777" w:rsidR="00133BB6" w:rsidRDefault="00133BB6" w:rsidP="005C3EF8">
            <w:pPr>
              <w:rPr>
                <w:color w:val="000000" w:themeColor="text1"/>
              </w:rPr>
            </w:pPr>
          </w:p>
          <w:p w14:paraId="0833DFE2" w14:textId="77777777" w:rsidR="000109BB" w:rsidRPr="005C3EF8" w:rsidRDefault="000109BB" w:rsidP="005C3EF8">
            <w:pPr>
              <w:rPr>
                <w:color w:val="000000" w:themeColor="text1"/>
              </w:rPr>
            </w:pPr>
          </w:p>
          <w:p w14:paraId="6A529709" w14:textId="77777777" w:rsidR="00FA406A" w:rsidRPr="005C3EF8" w:rsidRDefault="00FA406A" w:rsidP="005C3EF8">
            <w:pPr>
              <w:rPr>
                <w:color w:val="000000" w:themeColor="text1"/>
              </w:rPr>
            </w:pPr>
          </w:p>
        </w:tc>
      </w:tr>
      <w:tr w:rsidR="007658AC" w14:paraId="45A0D4FE" w14:textId="77777777" w:rsidTr="0021547F">
        <w:trPr>
          <w:trHeight w:val="638"/>
        </w:trPr>
        <w:tc>
          <w:tcPr>
            <w:tcW w:w="9355" w:type="dxa"/>
            <w:gridSpan w:val="2"/>
            <w:shd w:val="clear" w:color="auto" w:fill="31849B" w:themeFill="accent5" w:themeFillShade="BF"/>
            <w:vAlign w:val="center"/>
          </w:tcPr>
          <w:p w14:paraId="2C048CF8" w14:textId="045B279B" w:rsidR="007658AC" w:rsidRDefault="005C3EF8" w:rsidP="0021547F">
            <w:pPr>
              <w:rPr>
                <w:b/>
                <w:color w:val="FFFFFF" w:themeColor="background1"/>
              </w:rPr>
            </w:pPr>
            <w:r>
              <w:rPr>
                <w:b/>
                <w:color w:val="FFFFFF" w:themeColor="background1"/>
              </w:rPr>
              <w:t xml:space="preserve">Activity </w:t>
            </w:r>
            <w:r w:rsidR="0021547F">
              <w:rPr>
                <w:b/>
                <w:color w:val="FFFFFF" w:themeColor="background1"/>
              </w:rPr>
              <w:t>2</w:t>
            </w:r>
          </w:p>
        </w:tc>
      </w:tr>
      <w:tr w:rsidR="007658AC" w:rsidRPr="002A462D" w14:paraId="24CCAE3D" w14:textId="77777777" w:rsidTr="0021547F">
        <w:trPr>
          <w:trHeight w:val="638"/>
        </w:trPr>
        <w:tc>
          <w:tcPr>
            <w:tcW w:w="9355" w:type="dxa"/>
            <w:gridSpan w:val="2"/>
            <w:shd w:val="clear" w:color="auto" w:fill="auto"/>
            <w:vAlign w:val="center"/>
          </w:tcPr>
          <w:p w14:paraId="0A0D2352" w14:textId="09A1918C" w:rsidR="00FA406A" w:rsidRDefault="000109BB" w:rsidP="000109BB">
            <w:pPr>
              <w:spacing w:after="160" w:line="259" w:lineRule="auto"/>
              <w:contextualSpacing/>
            </w:pPr>
            <w:r>
              <w:t>“</w:t>
            </w:r>
            <w:r w:rsidRPr="000109BB">
              <w:t>Your most important job as the director of the library is to advocate for the library in the community. The best way to do this is by being visible in the community.</w:t>
            </w:r>
            <w:r>
              <w:t xml:space="preserve">” </w:t>
            </w:r>
            <w:r w:rsidR="005C3EF8">
              <w:t xml:space="preserve">List </w:t>
            </w:r>
            <w:r>
              <w:t>3</w:t>
            </w:r>
            <w:r w:rsidR="005C3EF8">
              <w:t xml:space="preserve"> ways </w:t>
            </w:r>
            <w:r>
              <w:rPr>
                <w:b/>
              </w:rPr>
              <w:t xml:space="preserve">you would like to be </w:t>
            </w:r>
            <w:r w:rsidR="005C3EF8" w:rsidRPr="000109BB">
              <w:rPr>
                <w:b/>
              </w:rPr>
              <w:t>involved in your community</w:t>
            </w:r>
            <w:r w:rsidR="005C3EF8">
              <w:t xml:space="preserve">, </w:t>
            </w:r>
            <w:r>
              <w:t>listing either the</w:t>
            </w:r>
            <w:r w:rsidR="005C3EF8">
              <w:t xml:space="preserve"> organizations or </w:t>
            </w:r>
            <w:r>
              <w:t xml:space="preserve">institutions you might join. </w:t>
            </w:r>
            <w:r w:rsidR="00E55CE2">
              <w:t>D</w:t>
            </w:r>
            <w:r>
              <w:t>on’t forget that you don’t have to do it all</w:t>
            </w:r>
            <w:r w:rsidR="004E4E9E">
              <w:t xml:space="preserve">! Who else </w:t>
            </w:r>
            <w:r>
              <w:t>on your team could represent the library in this way?</w:t>
            </w:r>
          </w:p>
          <w:p w14:paraId="58DAF131" w14:textId="77777777" w:rsidR="000109BB" w:rsidRDefault="000109BB" w:rsidP="000109BB">
            <w:pPr>
              <w:spacing w:after="160" w:line="259" w:lineRule="auto"/>
              <w:contextualSpacing/>
            </w:pPr>
          </w:p>
          <w:p w14:paraId="6F46339C" w14:textId="204EC073" w:rsidR="005C3EF8" w:rsidRDefault="005C3EF8" w:rsidP="005C3EF8">
            <w:pPr>
              <w:rPr>
                <w:noProof/>
              </w:rPr>
            </w:pPr>
            <w:r>
              <w:rPr>
                <w:noProof/>
              </w:rPr>
              <w:t xml:space="preserve">       1.</w:t>
            </w:r>
          </w:p>
          <w:p w14:paraId="7336ECBE" w14:textId="77777777" w:rsidR="005C3EF8" w:rsidRDefault="005C3EF8" w:rsidP="005C3EF8">
            <w:pPr>
              <w:rPr>
                <w:noProof/>
              </w:rPr>
            </w:pPr>
          </w:p>
          <w:p w14:paraId="79D550D5" w14:textId="77777777" w:rsidR="000109BB" w:rsidRDefault="000109BB" w:rsidP="005C3EF8">
            <w:pPr>
              <w:rPr>
                <w:noProof/>
              </w:rPr>
            </w:pPr>
          </w:p>
          <w:p w14:paraId="1D2525A5" w14:textId="77777777" w:rsidR="005C3EF8" w:rsidRDefault="005C3EF8" w:rsidP="005C3EF8">
            <w:pPr>
              <w:ind w:left="360"/>
              <w:rPr>
                <w:noProof/>
              </w:rPr>
            </w:pPr>
            <w:r>
              <w:rPr>
                <w:noProof/>
              </w:rPr>
              <w:t>2.</w:t>
            </w:r>
          </w:p>
          <w:p w14:paraId="3521DEB8" w14:textId="77777777" w:rsidR="005C3EF8" w:rsidRDefault="005C3EF8" w:rsidP="005C3EF8">
            <w:pPr>
              <w:ind w:left="360"/>
              <w:rPr>
                <w:noProof/>
              </w:rPr>
            </w:pPr>
          </w:p>
          <w:p w14:paraId="078AFB36" w14:textId="77777777" w:rsidR="000109BB" w:rsidRDefault="000109BB" w:rsidP="005C3EF8">
            <w:pPr>
              <w:ind w:left="360"/>
              <w:rPr>
                <w:noProof/>
              </w:rPr>
            </w:pPr>
          </w:p>
          <w:p w14:paraId="6F6A0006" w14:textId="77777777" w:rsidR="005C3EF8" w:rsidRDefault="005C3EF8" w:rsidP="005C3EF8">
            <w:pPr>
              <w:ind w:left="360"/>
              <w:rPr>
                <w:noProof/>
              </w:rPr>
            </w:pPr>
            <w:r>
              <w:rPr>
                <w:noProof/>
              </w:rPr>
              <w:t>3.</w:t>
            </w:r>
          </w:p>
          <w:p w14:paraId="508FD573" w14:textId="77777777" w:rsidR="005C3EF8" w:rsidRPr="00936A6B" w:rsidRDefault="005C3EF8" w:rsidP="005C3EF8">
            <w:pPr>
              <w:rPr>
                <w:noProof/>
              </w:rPr>
            </w:pPr>
          </w:p>
          <w:p w14:paraId="47D08009" w14:textId="77777777" w:rsidR="00FA406A" w:rsidRPr="002A462D" w:rsidRDefault="00FA406A" w:rsidP="000109BB">
            <w:pPr>
              <w:rPr>
                <w:b/>
                <w:color w:val="FFFFFF" w:themeColor="background1"/>
              </w:rPr>
            </w:pPr>
          </w:p>
        </w:tc>
      </w:tr>
      <w:tr w:rsidR="00560CCE" w:rsidRPr="001B40A2" w14:paraId="08CBF6F8" w14:textId="77777777" w:rsidTr="004E4E9E">
        <w:trPr>
          <w:trHeight w:val="638"/>
        </w:trPr>
        <w:tc>
          <w:tcPr>
            <w:tcW w:w="9355" w:type="dxa"/>
            <w:gridSpan w:val="2"/>
            <w:shd w:val="clear" w:color="auto" w:fill="31849B" w:themeFill="accent5" w:themeFillShade="BF"/>
            <w:vAlign w:val="center"/>
          </w:tcPr>
          <w:p w14:paraId="5B453340" w14:textId="066C625C" w:rsidR="00560CCE" w:rsidRPr="001B40A2" w:rsidRDefault="004E4E9E" w:rsidP="0021547F">
            <w:pPr>
              <w:rPr>
                <w:b/>
                <w:color w:val="FFFFFF" w:themeColor="background1"/>
              </w:rPr>
            </w:pPr>
            <w:r>
              <w:rPr>
                <w:b/>
                <w:color w:val="FFFFFF" w:themeColor="background1"/>
              </w:rPr>
              <w:t>Discussion/Reflection Question 2</w:t>
            </w:r>
          </w:p>
        </w:tc>
      </w:tr>
      <w:tr w:rsidR="00560CCE" w:rsidRPr="001B40A2" w14:paraId="2B32BBEC" w14:textId="77777777" w:rsidTr="0021547F">
        <w:trPr>
          <w:trHeight w:val="1070"/>
        </w:trPr>
        <w:tc>
          <w:tcPr>
            <w:tcW w:w="9355" w:type="dxa"/>
            <w:gridSpan w:val="2"/>
            <w:tcBorders>
              <w:bottom w:val="single" w:sz="4" w:space="0" w:color="auto"/>
            </w:tcBorders>
          </w:tcPr>
          <w:p w14:paraId="4E817156" w14:textId="1BA34B08" w:rsidR="006636EC" w:rsidRDefault="00E55CE2" w:rsidP="00BB356C">
            <w:pPr>
              <w:spacing w:after="160" w:line="259" w:lineRule="auto"/>
              <w:contextualSpacing/>
            </w:pPr>
            <w:r>
              <w:t xml:space="preserve"> Many of the tips Jennifer shared touch on soft skills, or those that relate to more interpersonal skills such as </w:t>
            </w:r>
            <w:r w:rsidR="00D9036B">
              <w:t>trust building</w:t>
            </w:r>
            <w:r>
              <w:t>, communication, and compromise. Consider those skills you or your team need to further develop</w:t>
            </w:r>
            <w:r w:rsidR="00BB356C">
              <w:t xml:space="preserve"> then explore webinar learning opportunities available on WebJunction related to </w:t>
            </w:r>
            <w:hyperlink r:id="rId7" w:history="1">
              <w:r w:rsidR="00BB356C" w:rsidRPr="00BB356C">
                <w:rPr>
                  <w:rStyle w:val="Hyperlink"/>
                </w:rPr>
                <w:t>Personal Growth and Development</w:t>
              </w:r>
            </w:hyperlink>
            <w:r w:rsidR="00BB356C">
              <w:t>.</w:t>
            </w:r>
          </w:p>
          <w:p w14:paraId="070613D4" w14:textId="77777777" w:rsidR="004E4E9E" w:rsidRDefault="004E4E9E" w:rsidP="00FA406A"/>
          <w:p w14:paraId="0F336C88" w14:textId="77777777" w:rsidR="004E4E9E" w:rsidRDefault="004E4E9E" w:rsidP="00FA406A"/>
          <w:p w14:paraId="58CBB75D" w14:textId="77777777" w:rsidR="00DD7ED0" w:rsidRDefault="00DD7ED0" w:rsidP="00FA406A"/>
          <w:p w14:paraId="42D75FF1" w14:textId="77777777" w:rsidR="004E4E9E" w:rsidRDefault="004E4E9E" w:rsidP="00FA406A"/>
          <w:p w14:paraId="58CF7E72" w14:textId="77777777" w:rsidR="00FA406A" w:rsidRPr="006636EC" w:rsidRDefault="00FA406A" w:rsidP="00FA406A">
            <w:pPr>
              <w:rPr>
                <w:noProof/>
              </w:rPr>
            </w:pPr>
          </w:p>
        </w:tc>
      </w:tr>
      <w:tr w:rsidR="00DD7ED0" w:rsidRPr="001B40A2" w14:paraId="7411B385" w14:textId="77777777" w:rsidTr="0021547F">
        <w:trPr>
          <w:trHeight w:val="638"/>
        </w:trPr>
        <w:tc>
          <w:tcPr>
            <w:tcW w:w="9355" w:type="dxa"/>
            <w:gridSpan w:val="2"/>
            <w:shd w:val="clear" w:color="auto" w:fill="31849B" w:themeFill="accent5" w:themeFillShade="BF"/>
            <w:vAlign w:val="center"/>
          </w:tcPr>
          <w:p w14:paraId="2F4B3A8B" w14:textId="053AC6E6" w:rsidR="00DD7ED0" w:rsidRDefault="00DD7ED0" w:rsidP="00C34336">
            <w:pPr>
              <w:rPr>
                <w:b/>
                <w:color w:val="FFFFFF" w:themeColor="background1"/>
              </w:rPr>
            </w:pPr>
            <w:r>
              <w:rPr>
                <w:b/>
                <w:color w:val="FFFFFF" w:themeColor="background1"/>
              </w:rPr>
              <w:lastRenderedPageBreak/>
              <w:t xml:space="preserve">Activity </w:t>
            </w:r>
            <w:r>
              <w:rPr>
                <w:b/>
                <w:color w:val="FFFFFF" w:themeColor="background1"/>
              </w:rPr>
              <w:t>3</w:t>
            </w:r>
          </w:p>
        </w:tc>
      </w:tr>
      <w:tr w:rsidR="00DD7ED0" w:rsidRPr="001B40A2" w14:paraId="53B47A7A" w14:textId="77777777" w:rsidTr="00DD7ED0">
        <w:trPr>
          <w:trHeight w:val="638"/>
        </w:trPr>
        <w:tc>
          <w:tcPr>
            <w:tcW w:w="9355" w:type="dxa"/>
            <w:gridSpan w:val="2"/>
            <w:shd w:val="clear" w:color="auto" w:fill="auto"/>
            <w:vAlign w:val="center"/>
          </w:tcPr>
          <w:p w14:paraId="75C5270B" w14:textId="04BA5491" w:rsidR="00DD7ED0" w:rsidRDefault="00DD7ED0" w:rsidP="00DD7ED0">
            <w:pPr>
              <w:spacing w:after="160" w:line="259" w:lineRule="auto"/>
              <w:contextualSpacing/>
            </w:pPr>
            <w:r>
              <w:t xml:space="preserve">Based on the input you gathered in your community leader </w:t>
            </w:r>
            <w:r>
              <w:t>interviews,</w:t>
            </w:r>
            <w:r>
              <w:t xml:space="preserve"> or through other needs assessment efforts, now</w:t>
            </w:r>
            <w:r>
              <w:t xml:space="preserve"> </w:t>
            </w:r>
            <w:r>
              <w:t>create your community-</w:t>
            </w:r>
            <w:r w:rsidRPr="00DD7ED0">
              <w:t xml:space="preserve">based priorities. </w:t>
            </w:r>
            <w:r>
              <w:t>Identify the services or programming below, along with those in the community who you might collaborate with to make it happen.</w:t>
            </w:r>
          </w:p>
          <w:p w14:paraId="7B4AEB54" w14:textId="77777777" w:rsidR="00DD7ED0" w:rsidRDefault="00DD7ED0" w:rsidP="00DD7ED0">
            <w:pPr>
              <w:spacing w:after="160" w:line="259" w:lineRule="auto"/>
              <w:contextualSpacing/>
            </w:pPr>
          </w:p>
          <w:p w14:paraId="3A98C396" w14:textId="77777777" w:rsidR="00DD7ED0" w:rsidRPr="00DD7ED0" w:rsidRDefault="00DD7ED0" w:rsidP="00DD7ED0">
            <w:pPr>
              <w:spacing w:after="160" w:line="259" w:lineRule="auto"/>
              <w:contextualSpacing/>
              <w:rPr>
                <w:b/>
              </w:rPr>
            </w:pPr>
            <w:r w:rsidRPr="00DD7ED0">
              <w:rPr>
                <w:b/>
              </w:rPr>
              <w:t>Quick wins</w:t>
            </w:r>
          </w:p>
          <w:p w14:paraId="4135A5BF" w14:textId="77777777" w:rsidR="00DD7ED0" w:rsidRDefault="00DD7ED0" w:rsidP="00DD7ED0">
            <w:pPr>
              <w:spacing w:after="160" w:line="259" w:lineRule="auto"/>
              <w:contextualSpacing/>
            </w:pPr>
          </w:p>
          <w:p w14:paraId="6832FA8B" w14:textId="50074ED3" w:rsidR="00DD7ED0" w:rsidRDefault="00DD7ED0" w:rsidP="00DD7ED0">
            <w:pPr>
              <w:rPr>
                <w:noProof/>
              </w:rPr>
            </w:pPr>
            <w:r>
              <w:rPr>
                <w:noProof/>
              </w:rPr>
              <w:t xml:space="preserve">       1.</w:t>
            </w:r>
          </w:p>
          <w:p w14:paraId="06C29099" w14:textId="77777777" w:rsidR="00DD7ED0" w:rsidRDefault="00DD7ED0" w:rsidP="00DD7ED0">
            <w:pPr>
              <w:rPr>
                <w:noProof/>
              </w:rPr>
            </w:pPr>
          </w:p>
          <w:p w14:paraId="252490AC" w14:textId="4367E75E" w:rsidR="00DD7ED0" w:rsidRDefault="00DD7ED0" w:rsidP="00D9036B">
            <w:pPr>
              <w:ind w:left="360"/>
              <w:rPr>
                <w:noProof/>
              </w:rPr>
            </w:pPr>
            <w:r>
              <w:rPr>
                <w:noProof/>
              </w:rPr>
              <w:t>2.</w:t>
            </w:r>
          </w:p>
          <w:p w14:paraId="06CEE96F" w14:textId="77777777" w:rsidR="00DD7ED0" w:rsidRDefault="00DD7ED0" w:rsidP="00DD7ED0">
            <w:pPr>
              <w:ind w:left="360"/>
              <w:rPr>
                <w:noProof/>
              </w:rPr>
            </w:pPr>
          </w:p>
          <w:p w14:paraId="0BCF5071" w14:textId="415B771A" w:rsidR="00DD7ED0" w:rsidRDefault="00DD7ED0" w:rsidP="00DD7ED0">
            <w:pPr>
              <w:ind w:left="360"/>
              <w:rPr>
                <w:noProof/>
              </w:rPr>
            </w:pPr>
            <w:r>
              <w:rPr>
                <w:noProof/>
              </w:rPr>
              <w:t>3.</w:t>
            </w:r>
          </w:p>
          <w:p w14:paraId="2B4DB740" w14:textId="77777777" w:rsidR="00DD7ED0" w:rsidRDefault="00DD7ED0" w:rsidP="00DD7ED0">
            <w:pPr>
              <w:spacing w:after="160" w:line="259" w:lineRule="auto"/>
              <w:contextualSpacing/>
            </w:pPr>
          </w:p>
          <w:p w14:paraId="2D4884D1" w14:textId="1B193468" w:rsidR="00DD7ED0" w:rsidRPr="00DD7ED0" w:rsidRDefault="00DD7ED0" w:rsidP="00DD7ED0">
            <w:pPr>
              <w:spacing w:after="160" w:line="259" w:lineRule="auto"/>
              <w:contextualSpacing/>
              <w:rPr>
                <w:b/>
              </w:rPr>
            </w:pPr>
            <w:r w:rsidRPr="00DD7ED0">
              <w:rPr>
                <w:b/>
              </w:rPr>
              <w:t>M</w:t>
            </w:r>
            <w:r w:rsidRPr="00DD7ED0">
              <w:rPr>
                <w:b/>
              </w:rPr>
              <w:t xml:space="preserve">edium term </w:t>
            </w:r>
            <w:r w:rsidRPr="00DD7ED0">
              <w:rPr>
                <w:b/>
              </w:rPr>
              <w:t xml:space="preserve">plans </w:t>
            </w:r>
          </w:p>
          <w:p w14:paraId="16F3ADD1" w14:textId="77777777" w:rsidR="00DD7ED0" w:rsidRDefault="00DD7ED0" w:rsidP="00DD7ED0">
            <w:pPr>
              <w:spacing w:after="160" w:line="259" w:lineRule="auto"/>
              <w:contextualSpacing/>
            </w:pPr>
          </w:p>
          <w:p w14:paraId="6CF4F290" w14:textId="77777777" w:rsidR="00DD7ED0" w:rsidRDefault="00DD7ED0" w:rsidP="00DD7ED0">
            <w:pPr>
              <w:rPr>
                <w:noProof/>
              </w:rPr>
            </w:pPr>
            <w:r>
              <w:rPr>
                <w:noProof/>
              </w:rPr>
              <w:t xml:space="preserve">       1.</w:t>
            </w:r>
          </w:p>
          <w:p w14:paraId="0A175A88" w14:textId="77777777" w:rsidR="00DD7ED0" w:rsidRDefault="00DD7ED0" w:rsidP="00DD7ED0">
            <w:pPr>
              <w:rPr>
                <w:noProof/>
              </w:rPr>
            </w:pPr>
          </w:p>
          <w:p w14:paraId="3CF8C203" w14:textId="77777777" w:rsidR="00DD7ED0" w:rsidRDefault="00DD7ED0" w:rsidP="00DD7ED0">
            <w:pPr>
              <w:ind w:left="360"/>
              <w:rPr>
                <w:noProof/>
              </w:rPr>
            </w:pPr>
            <w:r>
              <w:rPr>
                <w:noProof/>
              </w:rPr>
              <w:t>2.</w:t>
            </w:r>
          </w:p>
          <w:p w14:paraId="2CBAAB6D" w14:textId="77777777" w:rsidR="00DD7ED0" w:rsidRDefault="00DD7ED0" w:rsidP="00D9036B">
            <w:pPr>
              <w:rPr>
                <w:noProof/>
              </w:rPr>
            </w:pPr>
          </w:p>
          <w:p w14:paraId="28FE843C" w14:textId="6F1C0780" w:rsidR="00DD7ED0" w:rsidRDefault="00DD7ED0" w:rsidP="00D9036B">
            <w:pPr>
              <w:ind w:left="360"/>
              <w:rPr>
                <w:noProof/>
              </w:rPr>
            </w:pPr>
            <w:r>
              <w:rPr>
                <w:noProof/>
              </w:rPr>
              <w:t>3.</w:t>
            </w:r>
          </w:p>
          <w:p w14:paraId="4723BDD0" w14:textId="77777777" w:rsidR="00DD7ED0" w:rsidRDefault="00DD7ED0" w:rsidP="00DD7ED0">
            <w:pPr>
              <w:spacing w:after="160" w:line="259" w:lineRule="auto"/>
              <w:contextualSpacing/>
            </w:pPr>
          </w:p>
          <w:p w14:paraId="68F4C042" w14:textId="12BDED5D" w:rsidR="00DD7ED0" w:rsidRPr="00DD7ED0" w:rsidRDefault="00DD7ED0" w:rsidP="00DD7ED0">
            <w:pPr>
              <w:spacing w:after="160" w:line="259" w:lineRule="auto"/>
              <w:contextualSpacing/>
              <w:rPr>
                <w:b/>
              </w:rPr>
            </w:pPr>
            <w:r w:rsidRPr="00DD7ED0">
              <w:rPr>
                <w:b/>
              </w:rPr>
              <w:t xml:space="preserve">Long </w:t>
            </w:r>
            <w:r w:rsidRPr="00DD7ED0">
              <w:rPr>
                <w:b/>
              </w:rPr>
              <w:t>term</w:t>
            </w:r>
            <w:r w:rsidRPr="00DD7ED0">
              <w:rPr>
                <w:b/>
              </w:rPr>
              <w:t xml:space="preserve"> plans</w:t>
            </w:r>
          </w:p>
          <w:p w14:paraId="7DF2AE18" w14:textId="77777777" w:rsidR="00DD7ED0" w:rsidRDefault="00DD7ED0" w:rsidP="00DD7ED0">
            <w:pPr>
              <w:rPr>
                <w:noProof/>
              </w:rPr>
            </w:pPr>
            <w:r>
              <w:rPr>
                <w:noProof/>
              </w:rPr>
              <w:t xml:space="preserve">    </w:t>
            </w:r>
          </w:p>
          <w:p w14:paraId="2F5F0F50" w14:textId="0423DE83" w:rsidR="00DD7ED0" w:rsidRDefault="00DD7ED0" w:rsidP="00DD7ED0">
            <w:pPr>
              <w:rPr>
                <w:noProof/>
              </w:rPr>
            </w:pPr>
            <w:r>
              <w:rPr>
                <w:noProof/>
              </w:rPr>
              <w:t xml:space="preserve">  </w:t>
            </w:r>
            <w:r>
              <w:rPr>
                <w:noProof/>
              </w:rPr>
              <w:t xml:space="preserve">     </w:t>
            </w:r>
            <w:r>
              <w:rPr>
                <w:noProof/>
              </w:rPr>
              <w:t>1.</w:t>
            </w:r>
          </w:p>
          <w:p w14:paraId="6CDB4A46" w14:textId="77777777" w:rsidR="00DD7ED0" w:rsidRDefault="00DD7ED0" w:rsidP="00DD7ED0">
            <w:pPr>
              <w:rPr>
                <w:noProof/>
              </w:rPr>
            </w:pPr>
          </w:p>
          <w:p w14:paraId="33BD53F2" w14:textId="77777777" w:rsidR="00DD7ED0" w:rsidRDefault="00DD7ED0" w:rsidP="00DD7ED0">
            <w:pPr>
              <w:ind w:left="360"/>
              <w:rPr>
                <w:noProof/>
              </w:rPr>
            </w:pPr>
            <w:r>
              <w:rPr>
                <w:noProof/>
              </w:rPr>
              <w:t>2.</w:t>
            </w:r>
          </w:p>
          <w:p w14:paraId="16179600" w14:textId="77777777" w:rsidR="00DD7ED0" w:rsidRDefault="00DD7ED0" w:rsidP="00D9036B">
            <w:pPr>
              <w:rPr>
                <w:noProof/>
              </w:rPr>
            </w:pPr>
          </w:p>
          <w:p w14:paraId="21E23407" w14:textId="77777777" w:rsidR="00DD7ED0" w:rsidRDefault="00DD7ED0" w:rsidP="00DD7ED0">
            <w:pPr>
              <w:ind w:left="360"/>
              <w:rPr>
                <w:noProof/>
              </w:rPr>
            </w:pPr>
            <w:r>
              <w:rPr>
                <w:noProof/>
              </w:rPr>
              <w:t>3.</w:t>
            </w:r>
          </w:p>
          <w:p w14:paraId="17E5532C" w14:textId="77777777" w:rsidR="00DD7ED0" w:rsidRPr="00DD7ED0" w:rsidRDefault="00DD7ED0" w:rsidP="00C34336">
            <w:pPr>
              <w:rPr>
                <w:noProof/>
              </w:rPr>
            </w:pPr>
          </w:p>
        </w:tc>
      </w:tr>
      <w:tr w:rsidR="000D302A" w:rsidRPr="001B40A2" w14:paraId="0061A046" w14:textId="77777777" w:rsidTr="0021547F">
        <w:trPr>
          <w:trHeight w:val="638"/>
        </w:trPr>
        <w:tc>
          <w:tcPr>
            <w:tcW w:w="9355" w:type="dxa"/>
            <w:gridSpan w:val="2"/>
            <w:shd w:val="clear" w:color="auto" w:fill="31849B" w:themeFill="accent5" w:themeFillShade="BF"/>
            <w:vAlign w:val="center"/>
          </w:tcPr>
          <w:p w14:paraId="030F6350" w14:textId="77777777" w:rsidR="000D302A" w:rsidRDefault="000D302A" w:rsidP="00C34336">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C34336" w:rsidRPr="00B16A14" w14:paraId="7BE39834" w14:textId="77777777" w:rsidTr="0021547F">
        <w:trPr>
          <w:trHeight w:val="1070"/>
        </w:trPr>
        <w:tc>
          <w:tcPr>
            <w:tcW w:w="9355" w:type="dxa"/>
            <w:gridSpan w:val="2"/>
          </w:tcPr>
          <w:p w14:paraId="68B9F807" w14:textId="0EA0048F" w:rsidR="004E4E9E" w:rsidRDefault="004E4E9E" w:rsidP="004151DA">
            <w:pPr>
              <w:rPr>
                <w:noProof/>
              </w:rPr>
            </w:pPr>
          </w:p>
          <w:p w14:paraId="416D0AAC" w14:textId="77777777" w:rsidR="004E4E9E" w:rsidRDefault="004E4E9E" w:rsidP="004151DA">
            <w:pPr>
              <w:rPr>
                <w:noProof/>
              </w:rPr>
            </w:pPr>
          </w:p>
          <w:p w14:paraId="0F3F3211" w14:textId="77777777" w:rsidR="004E4E9E" w:rsidRDefault="004E4E9E" w:rsidP="004151DA">
            <w:pPr>
              <w:rPr>
                <w:noProof/>
              </w:rPr>
            </w:pPr>
          </w:p>
          <w:p w14:paraId="2158B762" w14:textId="77777777" w:rsidR="00D9036B" w:rsidRDefault="00D9036B" w:rsidP="004151DA">
            <w:pPr>
              <w:rPr>
                <w:noProof/>
              </w:rPr>
            </w:pPr>
          </w:p>
          <w:p w14:paraId="637FE412" w14:textId="77777777" w:rsidR="00D9036B" w:rsidRDefault="00D9036B" w:rsidP="004151DA">
            <w:pPr>
              <w:rPr>
                <w:noProof/>
              </w:rPr>
            </w:pPr>
          </w:p>
          <w:p w14:paraId="3C5D6C98" w14:textId="77777777" w:rsidR="00D9036B" w:rsidRDefault="00D9036B" w:rsidP="004151DA">
            <w:pPr>
              <w:rPr>
                <w:noProof/>
              </w:rPr>
            </w:pPr>
          </w:p>
          <w:p w14:paraId="671BC5D4" w14:textId="77777777" w:rsidR="00D9036B" w:rsidRDefault="00D9036B" w:rsidP="004151DA">
            <w:pPr>
              <w:rPr>
                <w:noProof/>
              </w:rPr>
            </w:pPr>
          </w:p>
          <w:p w14:paraId="2F814237" w14:textId="77777777" w:rsidR="00D9036B" w:rsidRDefault="00D9036B" w:rsidP="004151DA">
            <w:pPr>
              <w:rPr>
                <w:noProof/>
              </w:rPr>
            </w:pPr>
          </w:p>
          <w:p w14:paraId="0760260A" w14:textId="22D21ED5" w:rsidR="00D9036B" w:rsidRDefault="00D9036B" w:rsidP="004151DA">
            <w:pPr>
              <w:rPr>
                <w:noProof/>
              </w:rPr>
            </w:pPr>
          </w:p>
          <w:p w14:paraId="71F58A79" w14:textId="77777777" w:rsidR="00D9036B" w:rsidRDefault="00D9036B" w:rsidP="004151DA">
            <w:pPr>
              <w:rPr>
                <w:noProof/>
              </w:rPr>
            </w:pPr>
          </w:p>
          <w:p w14:paraId="73CE2D87" w14:textId="77777777" w:rsidR="00D9036B" w:rsidRDefault="00D9036B" w:rsidP="004151DA">
            <w:pPr>
              <w:rPr>
                <w:noProof/>
              </w:rPr>
            </w:pPr>
          </w:p>
          <w:p w14:paraId="067077E4" w14:textId="77777777" w:rsidR="004E4E9E" w:rsidRDefault="004E4E9E"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F591B"/>
    <w:multiLevelType w:val="hybridMultilevel"/>
    <w:tmpl w:val="2F60C990"/>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2B67239"/>
    <w:multiLevelType w:val="hybridMultilevel"/>
    <w:tmpl w:val="79A4E9DA"/>
    <w:lvl w:ilvl="0" w:tplc="112632C4">
      <w:start w:val="1"/>
      <w:numFmt w:val="bullet"/>
      <w:lvlText w:val="•"/>
      <w:lvlJc w:val="left"/>
      <w:pPr>
        <w:tabs>
          <w:tab w:val="num" w:pos="720"/>
        </w:tabs>
        <w:ind w:left="720" w:hanging="360"/>
      </w:pPr>
      <w:rPr>
        <w:rFonts w:ascii="Arial" w:hAnsi="Arial" w:hint="default"/>
      </w:rPr>
    </w:lvl>
    <w:lvl w:ilvl="1" w:tplc="CEC01F6E">
      <w:start w:val="53"/>
      <w:numFmt w:val="bullet"/>
      <w:lvlText w:val="•"/>
      <w:lvlJc w:val="left"/>
      <w:pPr>
        <w:tabs>
          <w:tab w:val="num" w:pos="1440"/>
        </w:tabs>
        <w:ind w:left="1440" w:hanging="360"/>
      </w:pPr>
      <w:rPr>
        <w:rFonts w:ascii="Arial" w:hAnsi="Arial" w:hint="default"/>
      </w:rPr>
    </w:lvl>
    <w:lvl w:ilvl="2" w:tplc="2AC2B294" w:tentative="1">
      <w:start w:val="1"/>
      <w:numFmt w:val="bullet"/>
      <w:lvlText w:val="•"/>
      <w:lvlJc w:val="left"/>
      <w:pPr>
        <w:tabs>
          <w:tab w:val="num" w:pos="2160"/>
        </w:tabs>
        <w:ind w:left="2160" w:hanging="360"/>
      </w:pPr>
      <w:rPr>
        <w:rFonts w:ascii="Arial" w:hAnsi="Arial" w:hint="default"/>
      </w:rPr>
    </w:lvl>
    <w:lvl w:ilvl="3" w:tplc="4CF01D86" w:tentative="1">
      <w:start w:val="1"/>
      <w:numFmt w:val="bullet"/>
      <w:lvlText w:val="•"/>
      <w:lvlJc w:val="left"/>
      <w:pPr>
        <w:tabs>
          <w:tab w:val="num" w:pos="2880"/>
        </w:tabs>
        <w:ind w:left="2880" w:hanging="360"/>
      </w:pPr>
      <w:rPr>
        <w:rFonts w:ascii="Arial" w:hAnsi="Arial" w:hint="default"/>
      </w:rPr>
    </w:lvl>
    <w:lvl w:ilvl="4" w:tplc="F124767E" w:tentative="1">
      <w:start w:val="1"/>
      <w:numFmt w:val="bullet"/>
      <w:lvlText w:val="•"/>
      <w:lvlJc w:val="left"/>
      <w:pPr>
        <w:tabs>
          <w:tab w:val="num" w:pos="3600"/>
        </w:tabs>
        <w:ind w:left="3600" w:hanging="360"/>
      </w:pPr>
      <w:rPr>
        <w:rFonts w:ascii="Arial" w:hAnsi="Arial" w:hint="default"/>
      </w:rPr>
    </w:lvl>
    <w:lvl w:ilvl="5" w:tplc="3DA8E226" w:tentative="1">
      <w:start w:val="1"/>
      <w:numFmt w:val="bullet"/>
      <w:lvlText w:val="•"/>
      <w:lvlJc w:val="left"/>
      <w:pPr>
        <w:tabs>
          <w:tab w:val="num" w:pos="4320"/>
        </w:tabs>
        <w:ind w:left="4320" w:hanging="360"/>
      </w:pPr>
      <w:rPr>
        <w:rFonts w:ascii="Arial" w:hAnsi="Arial" w:hint="default"/>
      </w:rPr>
    </w:lvl>
    <w:lvl w:ilvl="6" w:tplc="607CF052" w:tentative="1">
      <w:start w:val="1"/>
      <w:numFmt w:val="bullet"/>
      <w:lvlText w:val="•"/>
      <w:lvlJc w:val="left"/>
      <w:pPr>
        <w:tabs>
          <w:tab w:val="num" w:pos="5040"/>
        </w:tabs>
        <w:ind w:left="5040" w:hanging="360"/>
      </w:pPr>
      <w:rPr>
        <w:rFonts w:ascii="Arial" w:hAnsi="Arial" w:hint="default"/>
      </w:rPr>
    </w:lvl>
    <w:lvl w:ilvl="7" w:tplc="423EA944" w:tentative="1">
      <w:start w:val="1"/>
      <w:numFmt w:val="bullet"/>
      <w:lvlText w:val="•"/>
      <w:lvlJc w:val="left"/>
      <w:pPr>
        <w:tabs>
          <w:tab w:val="num" w:pos="5760"/>
        </w:tabs>
        <w:ind w:left="5760" w:hanging="360"/>
      </w:pPr>
      <w:rPr>
        <w:rFonts w:ascii="Arial" w:hAnsi="Arial" w:hint="default"/>
      </w:rPr>
    </w:lvl>
    <w:lvl w:ilvl="8" w:tplc="34C617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B3351"/>
    <w:multiLevelType w:val="hybridMultilevel"/>
    <w:tmpl w:val="E68C46F6"/>
    <w:lvl w:ilvl="0" w:tplc="1E8E93D2">
      <w:start w:val="1"/>
      <w:numFmt w:val="bullet"/>
      <w:lvlText w:val=""/>
      <w:lvlJc w:val="left"/>
      <w:pPr>
        <w:ind w:left="720" w:hanging="360"/>
      </w:pPr>
      <w:rPr>
        <w:rFonts w:ascii="Wingdings" w:hAnsi="Wingdings" w:hint="default"/>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330E55"/>
    <w:multiLevelType w:val="hybridMultilevel"/>
    <w:tmpl w:val="FBF0E2AC"/>
    <w:lvl w:ilvl="0" w:tplc="1B4EC556">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16408"/>
    <w:multiLevelType w:val="hybridMultilevel"/>
    <w:tmpl w:val="91CE341C"/>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5"/>
  </w:num>
  <w:num w:numId="6">
    <w:abstractNumId w:val="0"/>
  </w:num>
  <w:num w:numId="7">
    <w:abstractNumId w:val="3"/>
  </w:num>
  <w:num w:numId="8">
    <w:abstractNumId w:val="17"/>
  </w:num>
  <w:num w:numId="9">
    <w:abstractNumId w:val="8"/>
  </w:num>
  <w:num w:numId="10">
    <w:abstractNumId w:val="1"/>
  </w:num>
  <w:num w:numId="11">
    <w:abstractNumId w:val="14"/>
  </w:num>
  <w:num w:numId="12">
    <w:abstractNumId w:val="10"/>
  </w:num>
  <w:num w:numId="13">
    <w:abstractNumId w:val="13"/>
  </w:num>
  <w:num w:numId="14">
    <w:abstractNumId w:val="16"/>
  </w:num>
  <w:num w:numId="15">
    <w:abstractNumId w:val="4"/>
  </w:num>
  <w:num w:numId="16">
    <w:abstractNumId w:val="6"/>
  </w:num>
  <w:num w:numId="17">
    <w:abstractNumId w:val="9"/>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109BB"/>
    <w:rsid w:val="00030AE8"/>
    <w:rsid w:val="000338D6"/>
    <w:rsid w:val="000369F8"/>
    <w:rsid w:val="000B35E2"/>
    <w:rsid w:val="000B7DF2"/>
    <w:rsid w:val="000D302A"/>
    <w:rsid w:val="000F293A"/>
    <w:rsid w:val="000F419E"/>
    <w:rsid w:val="001105DD"/>
    <w:rsid w:val="00133BB6"/>
    <w:rsid w:val="00145243"/>
    <w:rsid w:val="00147C79"/>
    <w:rsid w:val="001547E5"/>
    <w:rsid w:val="00174C72"/>
    <w:rsid w:val="001E7442"/>
    <w:rsid w:val="0021547F"/>
    <w:rsid w:val="00241403"/>
    <w:rsid w:val="00265C9D"/>
    <w:rsid w:val="002B3395"/>
    <w:rsid w:val="003B63FE"/>
    <w:rsid w:val="003D3A8F"/>
    <w:rsid w:val="00400762"/>
    <w:rsid w:val="0040076B"/>
    <w:rsid w:val="004337BE"/>
    <w:rsid w:val="004367FC"/>
    <w:rsid w:val="004B27CB"/>
    <w:rsid w:val="004E4E9E"/>
    <w:rsid w:val="004E6F4A"/>
    <w:rsid w:val="005060A3"/>
    <w:rsid w:val="00560CCE"/>
    <w:rsid w:val="0056137C"/>
    <w:rsid w:val="00565D92"/>
    <w:rsid w:val="00580BF8"/>
    <w:rsid w:val="00590C90"/>
    <w:rsid w:val="005A6DBF"/>
    <w:rsid w:val="005C3EF8"/>
    <w:rsid w:val="006121AB"/>
    <w:rsid w:val="00633A02"/>
    <w:rsid w:val="00652686"/>
    <w:rsid w:val="006561D8"/>
    <w:rsid w:val="006636EC"/>
    <w:rsid w:val="00684A49"/>
    <w:rsid w:val="0069512A"/>
    <w:rsid w:val="006B7246"/>
    <w:rsid w:val="007120A7"/>
    <w:rsid w:val="00731ECF"/>
    <w:rsid w:val="007658AC"/>
    <w:rsid w:val="0077633D"/>
    <w:rsid w:val="00777241"/>
    <w:rsid w:val="007B3B82"/>
    <w:rsid w:val="007C7128"/>
    <w:rsid w:val="00805F2D"/>
    <w:rsid w:val="00856E11"/>
    <w:rsid w:val="008B3349"/>
    <w:rsid w:val="008C4BAD"/>
    <w:rsid w:val="00912E44"/>
    <w:rsid w:val="00924401"/>
    <w:rsid w:val="00935EC6"/>
    <w:rsid w:val="00936A6B"/>
    <w:rsid w:val="00981923"/>
    <w:rsid w:val="0099601A"/>
    <w:rsid w:val="009C0B8D"/>
    <w:rsid w:val="009E0D52"/>
    <w:rsid w:val="00A20152"/>
    <w:rsid w:val="00A83E41"/>
    <w:rsid w:val="00AC6FE9"/>
    <w:rsid w:val="00B02248"/>
    <w:rsid w:val="00B343C2"/>
    <w:rsid w:val="00B474C4"/>
    <w:rsid w:val="00B62773"/>
    <w:rsid w:val="00B91B33"/>
    <w:rsid w:val="00BB356C"/>
    <w:rsid w:val="00C1701A"/>
    <w:rsid w:val="00C34336"/>
    <w:rsid w:val="00C82CE4"/>
    <w:rsid w:val="00CE50BA"/>
    <w:rsid w:val="00CF3BA7"/>
    <w:rsid w:val="00D1325C"/>
    <w:rsid w:val="00D1763F"/>
    <w:rsid w:val="00D45D0D"/>
    <w:rsid w:val="00D902EA"/>
    <w:rsid w:val="00D9036B"/>
    <w:rsid w:val="00DB7326"/>
    <w:rsid w:val="00DC3919"/>
    <w:rsid w:val="00DC50C6"/>
    <w:rsid w:val="00DD7ED0"/>
    <w:rsid w:val="00E20818"/>
    <w:rsid w:val="00E22563"/>
    <w:rsid w:val="00E55CE2"/>
    <w:rsid w:val="00E60C42"/>
    <w:rsid w:val="00E868EF"/>
    <w:rsid w:val="00EA7CFE"/>
    <w:rsid w:val="00F044AE"/>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apple-converted-space">
    <w:name w:val="apple-converted-space"/>
    <w:basedOn w:val="DefaultParagraphFont"/>
    <w:rsid w:val="005C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77705030">
      <w:bodyDiv w:val="1"/>
      <w:marLeft w:val="0"/>
      <w:marRight w:val="0"/>
      <w:marTop w:val="0"/>
      <w:marBottom w:val="0"/>
      <w:divBdr>
        <w:top w:val="none" w:sz="0" w:space="0" w:color="auto"/>
        <w:left w:val="none" w:sz="0" w:space="0" w:color="auto"/>
        <w:bottom w:val="none" w:sz="0" w:space="0" w:color="auto"/>
        <w:right w:val="none" w:sz="0" w:space="0" w:color="auto"/>
      </w:divBdr>
      <w:divsChild>
        <w:div w:id="1333407800">
          <w:marLeft w:val="274"/>
          <w:marRight w:val="0"/>
          <w:marTop w:val="150"/>
          <w:marBottom w:val="0"/>
          <w:divBdr>
            <w:top w:val="none" w:sz="0" w:space="0" w:color="auto"/>
            <w:left w:val="none" w:sz="0" w:space="0" w:color="auto"/>
            <w:bottom w:val="none" w:sz="0" w:space="0" w:color="auto"/>
            <w:right w:val="none" w:sz="0" w:space="0" w:color="auto"/>
          </w:divBdr>
        </w:div>
        <w:div w:id="1709254708">
          <w:marLeft w:val="806"/>
          <w:marRight w:val="0"/>
          <w:marTop w:val="75"/>
          <w:marBottom w:val="0"/>
          <w:divBdr>
            <w:top w:val="none" w:sz="0" w:space="0" w:color="auto"/>
            <w:left w:val="none" w:sz="0" w:space="0" w:color="auto"/>
            <w:bottom w:val="none" w:sz="0" w:space="0" w:color="auto"/>
            <w:right w:val="none" w:sz="0" w:space="0" w:color="auto"/>
          </w:divBdr>
        </w:div>
        <w:div w:id="1420131495">
          <w:marLeft w:val="806"/>
          <w:marRight w:val="0"/>
          <w:marTop w:val="75"/>
          <w:marBottom w:val="0"/>
          <w:divBdr>
            <w:top w:val="none" w:sz="0" w:space="0" w:color="auto"/>
            <w:left w:val="none" w:sz="0" w:space="0" w:color="auto"/>
            <w:bottom w:val="none" w:sz="0" w:space="0" w:color="auto"/>
            <w:right w:val="none" w:sz="0" w:space="0" w:color="auto"/>
          </w:divBdr>
        </w:div>
        <w:div w:id="11731476">
          <w:marLeft w:val="806"/>
          <w:marRight w:val="0"/>
          <w:marTop w:val="75"/>
          <w:marBottom w:val="0"/>
          <w:divBdr>
            <w:top w:val="none" w:sz="0" w:space="0" w:color="auto"/>
            <w:left w:val="none" w:sz="0" w:space="0" w:color="auto"/>
            <w:bottom w:val="none" w:sz="0" w:space="0" w:color="auto"/>
            <w:right w:val="none" w:sz="0" w:space="0" w:color="auto"/>
          </w:divBdr>
        </w:div>
        <w:div w:id="1838618905">
          <w:marLeft w:val="806"/>
          <w:marRight w:val="0"/>
          <w:marTop w:val="75"/>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4687485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junction.org/explore-topics/personal-growth-and-development/webina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content/dam/WebJunction/Documents/webJunction/Community-Leader-Interview-Guide.doc" TargetMode="External"/><Relationship Id="rId5" Type="http://schemas.openxmlformats.org/officeDocument/2006/relationships/hyperlink" Target="http://www.webjunction.org/events/webjunction/beyond-the-job-description.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2016-08-09T23:25:00Z</dcterms:created>
  <dcterms:modified xsi:type="dcterms:W3CDTF">2016-08-10T19:08:00Z</dcterms:modified>
</cp:coreProperties>
</file>