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9F" w:rsidRDefault="008F6DB7">
      <w:pPr>
        <w:rPr>
          <w:b/>
          <w:sz w:val="32"/>
          <w:szCs w:val="32"/>
        </w:rPr>
      </w:pPr>
      <w:bookmarkStart w:id="0" w:name="_GoBack"/>
      <w:bookmarkEnd w:id="0"/>
      <w:r>
        <w:rPr>
          <w:noProof/>
        </w:rPr>
        <w:drawing>
          <wp:inline distT="0" distB="0" distL="0" distR="0">
            <wp:extent cx="981075" cy="981075"/>
            <wp:effectExtent l="0" t="0" r="9525" b="9525"/>
            <wp:docPr id="1" name="Picture 1" descr="C:\Users\rhorton.IMLS\Desktop\coali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rton.IMLS\Desktop\coalition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rsidRPr="0091489C">
        <w:rPr>
          <w:b/>
          <w:sz w:val="44"/>
          <w:szCs w:val="44"/>
        </w:rPr>
        <w:t>Articulating the idea</w:t>
      </w:r>
    </w:p>
    <w:p w:rsidR="008F6DB7" w:rsidRPr="0090382A" w:rsidRDefault="0090382A" w:rsidP="0090382A">
      <w:pPr>
        <w:jc w:val="center"/>
        <w:rPr>
          <w:b/>
          <w:sz w:val="28"/>
          <w:szCs w:val="28"/>
        </w:rPr>
      </w:pPr>
      <w:r w:rsidRPr="0090382A">
        <w:rPr>
          <w:b/>
          <w:sz w:val="28"/>
          <w:szCs w:val="28"/>
        </w:rPr>
        <w:t>New Volunteer Management Policy</w:t>
      </w:r>
    </w:p>
    <w:p w:rsidR="0090382A" w:rsidRPr="0090382A" w:rsidRDefault="0090382A" w:rsidP="0090382A">
      <w:pPr>
        <w:jc w:val="center"/>
        <w:rPr>
          <w:b/>
          <w:sz w:val="28"/>
          <w:szCs w:val="28"/>
        </w:rPr>
      </w:pPr>
      <w:r w:rsidRPr="0090382A">
        <w:rPr>
          <w:b/>
          <w:sz w:val="28"/>
          <w:szCs w:val="28"/>
        </w:rPr>
        <w:t>Historical Society of Long Beach</w:t>
      </w:r>
    </w:p>
    <w:p w:rsidR="0090382A" w:rsidRPr="0090382A" w:rsidRDefault="0090382A" w:rsidP="0090382A">
      <w:pPr>
        <w:jc w:val="center"/>
        <w:rPr>
          <w:b/>
          <w:sz w:val="28"/>
          <w:szCs w:val="28"/>
        </w:rPr>
      </w:pPr>
      <w:r w:rsidRPr="0090382A">
        <w:rPr>
          <w:b/>
          <w:sz w:val="28"/>
          <w:szCs w:val="28"/>
        </w:rPr>
        <w:t>Ashley Franks-McGill &amp; Lindsey Cranton</w:t>
      </w:r>
    </w:p>
    <w:p w:rsidR="0090382A" w:rsidRDefault="0090382A" w:rsidP="0090382A">
      <w:pPr>
        <w:jc w:val="center"/>
        <w:rPr>
          <w:b/>
          <w:sz w:val="32"/>
          <w:szCs w:val="32"/>
        </w:rPr>
      </w:pPr>
    </w:p>
    <w:p w:rsidR="008F6DB7" w:rsidRDefault="008F6DB7">
      <w:pPr>
        <w:rPr>
          <w:sz w:val="22"/>
          <w:szCs w:val="22"/>
        </w:rPr>
      </w:pPr>
      <w:r>
        <w:t xml:space="preserve">1. </w:t>
      </w:r>
      <w:r>
        <w:rPr>
          <w:sz w:val="22"/>
          <w:szCs w:val="22"/>
        </w:rPr>
        <w:t>Describe your project idea in two sentences.</w:t>
      </w:r>
    </w:p>
    <w:p w:rsidR="0090382A" w:rsidRDefault="0090382A">
      <w:pPr>
        <w:rPr>
          <w:sz w:val="22"/>
          <w:szCs w:val="22"/>
        </w:rPr>
      </w:pPr>
    </w:p>
    <w:p w:rsidR="008F6DB7" w:rsidRDefault="0090382A">
      <w:pPr>
        <w:rPr>
          <w:sz w:val="22"/>
          <w:szCs w:val="22"/>
        </w:rPr>
      </w:pPr>
      <w:r>
        <w:rPr>
          <w:sz w:val="22"/>
          <w:szCs w:val="22"/>
        </w:rPr>
        <w:t>Develop and implement a new volunteer management policy including service descriptions, interview procedures, updated orientation materials, updated training materials, updated volunteer applications, and volunteer evaluations.</w:t>
      </w:r>
    </w:p>
    <w:p w:rsidR="008F6DB7" w:rsidRDefault="008F6DB7">
      <w:pPr>
        <w:rPr>
          <w:sz w:val="22"/>
          <w:szCs w:val="22"/>
        </w:rPr>
      </w:pPr>
    </w:p>
    <w:p w:rsidR="008F6DB7" w:rsidRDefault="008F6DB7">
      <w:pPr>
        <w:rPr>
          <w:sz w:val="22"/>
          <w:szCs w:val="22"/>
        </w:rPr>
      </w:pPr>
    </w:p>
    <w:p w:rsidR="008F6DB7" w:rsidRDefault="008F6DB7">
      <w:pPr>
        <w:rPr>
          <w:sz w:val="22"/>
          <w:szCs w:val="22"/>
        </w:rPr>
      </w:pPr>
    </w:p>
    <w:p w:rsidR="008F6DB7" w:rsidRDefault="008F6DB7">
      <w:pPr>
        <w:rPr>
          <w:sz w:val="22"/>
          <w:szCs w:val="22"/>
        </w:rPr>
      </w:pPr>
    </w:p>
    <w:p w:rsidR="008F6DB7" w:rsidRDefault="008F6DB7">
      <w:pPr>
        <w:rPr>
          <w:sz w:val="22"/>
          <w:szCs w:val="22"/>
        </w:rPr>
      </w:pPr>
      <w:r>
        <w:rPr>
          <w:sz w:val="22"/>
          <w:szCs w:val="22"/>
        </w:rPr>
        <w:t>2. What is the purpose of the project? Does it solve a problem? Meet an institutional need? Address an interest? Put existing resources to new use?</w:t>
      </w:r>
    </w:p>
    <w:p w:rsidR="008F6DB7" w:rsidRDefault="008F6DB7">
      <w:pPr>
        <w:rPr>
          <w:sz w:val="22"/>
          <w:szCs w:val="22"/>
        </w:rPr>
      </w:pPr>
    </w:p>
    <w:p w:rsidR="008F6DB7" w:rsidRDefault="0090382A">
      <w:pPr>
        <w:rPr>
          <w:sz w:val="22"/>
          <w:szCs w:val="22"/>
        </w:rPr>
      </w:pPr>
      <w:r>
        <w:rPr>
          <w:sz w:val="22"/>
          <w:szCs w:val="22"/>
        </w:rPr>
        <w:t>This project will meet an institutional need for a volunteer management policy in order to allow HSLB staff to budget time and resources for managing all aspects of our volunteer services program.</w:t>
      </w:r>
    </w:p>
    <w:p w:rsidR="008F6DB7" w:rsidRDefault="008F6DB7">
      <w:pPr>
        <w:rPr>
          <w:sz w:val="22"/>
          <w:szCs w:val="22"/>
        </w:rPr>
      </w:pPr>
    </w:p>
    <w:p w:rsidR="008F6DB7" w:rsidRDefault="008F6DB7">
      <w:pPr>
        <w:rPr>
          <w:sz w:val="22"/>
          <w:szCs w:val="22"/>
        </w:rPr>
      </w:pPr>
    </w:p>
    <w:p w:rsidR="008F6DB7" w:rsidRDefault="008F6DB7">
      <w:pPr>
        <w:rPr>
          <w:sz w:val="22"/>
          <w:szCs w:val="22"/>
        </w:rPr>
      </w:pPr>
    </w:p>
    <w:p w:rsidR="008F6DB7" w:rsidRDefault="008F6DB7">
      <w:pPr>
        <w:rPr>
          <w:sz w:val="22"/>
          <w:szCs w:val="22"/>
        </w:rPr>
      </w:pPr>
    </w:p>
    <w:p w:rsidR="00BD7CB2" w:rsidRDefault="008F6DB7" w:rsidP="00BD7CB2">
      <w:pPr>
        <w:rPr>
          <w:sz w:val="22"/>
          <w:szCs w:val="22"/>
        </w:rPr>
      </w:pPr>
      <w:r>
        <w:t xml:space="preserve">3. </w:t>
      </w:r>
      <w:r w:rsidR="00A0075C">
        <w:rPr>
          <w:sz w:val="22"/>
          <w:szCs w:val="22"/>
        </w:rPr>
        <w:t>What will be the impact of</w:t>
      </w:r>
      <w:r>
        <w:rPr>
          <w:sz w:val="22"/>
          <w:szCs w:val="22"/>
        </w:rPr>
        <w:t xml:space="preserve"> your project?  </w:t>
      </w:r>
      <w:r w:rsidR="00A0075C">
        <w:rPr>
          <w:sz w:val="22"/>
          <w:szCs w:val="22"/>
        </w:rPr>
        <w:t>How will it affect your institution, the profession, the public?</w:t>
      </w:r>
    </w:p>
    <w:p w:rsidR="00BD7CB2" w:rsidRDefault="00BD7CB2" w:rsidP="00BD7CB2">
      <w:pPr>
        <w:rPr>
          <w:sz w:val="22"/>
          <w:szCs w:val="22"/>
        </w:rPr>
      </w:pPr>
    </w:p>
    <w:p w:rsidR="00BD7CB2" w:rsidRDefault="0090382A" w:rsidP="00BD7CB2">
      <w:pPr>
        <w:rPr>
          <w:sz w:val="22"/>
          <w:szCs w:val="22"/>
        </w:rPr>
      </w:pPr>
      <w:r>
        <w:rPr>
          <w:sz w:val="22"/>
          <w:szCs w:val="22"/>
        </w:rPr>
        <w:t xml:space="preserve">This project will allow HSLB staff to better train, on-board, and supervise all aspects of the volunteer services program while simultaneously making clear the expectations of new and existing volunteers in an attempt to grow the volunteer service program and aid in volunteer retention. </w:t>
      </w:r>
    </w:p>
    <w:p w:rsidR="00BD7CB2" w:rsidRDefault="00BD7CB2" w:rsidP="00BD7CB2">
      <w:pPr>
        <w:rPr>
          <w:sz w:val="22"/>
          <w:szCs w:val="22"/>
        </w:rPr>
      </w:pPr>
    </w:p>
    <w:p w:rsidR="00BD7CB2" w:rsidRDefault="00BD7CB2" w:rsidP="00BD7CB2">
      <w:pPr>
        <w:rPr>
          <w:sz w:val="22"/>
          <w:szCs w:val="22"/>
        </w:rPr>
      </w:pPr>
    </w:p>
    <w:p w:rsidR="00BD7CB2" w:rsidRDefault="00BD7CB2" w:rsidP="00BD7CB2">
      <w:pPr>
        <w:rPr>
          <w:sz w:val="22"/>
          <w:szCs w:val="22"/>
        </w:rPr>
      </w:pPr>
    </w:p>
    <w:p w:rsidR="00BD7CB2" w:rsidRDefault="00BD7CB2" w:rsidP="00BD7CB2">
      <w:pPr>
        <w:rPr>
          <w:sz w:val="22"/>
          <w:szCs w:val="22"/>
        </w:rPr>
      </w:pPr>
    </w:p>
    <w:p w:rsidR="000411A2" w:rsidRPr="00BD7CB2" w:rsidRDefault="00BD7CB2" w:rsidP="00BD7CB2">
      <w:pPr>
        <w:rPr>
          <w:sz w:val="22"/>
          <w:szCs w:val="22"/>
        </w:rPr>
      </w:pPr>
      <w:r>
        <w:rPr>
          <w:sz w:val="22"/>
          <w:szCs w:val="22"/>
        </w:rPr>
        <w:t>4. What are the products?  Should you consider any s</w:t>
      </w:r>
      <w:r w:rsidRPr="00BD7CB2">
        <w:rPr>
          <w:sz w:val="22"/>
          <w:szCs w:val="22"/>
        </w:rPr>
        <w:t>tandards, mandates</w:t>
      </w:r>
      <w:r>
        <w:rPr>
          <w:sz w:val="22"/>
          <w:szCs w:val="22"/>
        </w:rPr>
        <w:t xml:space="preserve"> or</w:t>
      </w:r>
      <w:r w:rsidRPr="00BD7CB2">
        <w:rPr>
          <w:sz w:val="22"/>
          <w:szCs w:val="22"/>
        </w:rPr>
        <w:t xml:space="preserve"> best practices?</w:t>
      </w:r>
    </w:p>
    <w:p w:rsidR="0090382A" w:rsidRDefault="0090382A" w:rsidP="0090382A">
      <w:pPr>
        <w:rPr>
          <w:sz w:val="22"/>
          <w:szCs w:val="22"/>
        </w:rPr>
      </w:pPr>
    </w:p>
    <w:p w:rsidR="0090382A" w:rsidRDefault="0090382A" w:rsidP="0090382A">
      <w:pPr>
        <w:rPr>
          <w:sz w:val="22"/>
          <w:szCs w:val="22"/>
        </w:rPr>
      </w:pPr>
      <w:r>
        <w:rPr>
          <w:sz w:val="22"/>
          <w:szCs w:val="22"/>
        </w:rPr>
        <w:t>The products of this project are new volunteer service descriptions, interview procedures, updated orientation materials, updated training materials, updated volunteer applications, updated cataloging procedures, and volunteer evaluations.</w:t>
      </w:r>
    </w:p>
    <w:p w:rsidR="0090382A" w:rsidRDefault="0090382A" w:rsidP="0090382A">
      <w:pPr>
        <w:rPr>
          <w:sz w:val="22"/>
          <w:szCs w:val="22"/>
        </w:rPr>
      </w:pPr>
    </w:p>
    <w:p w:rsidR="0090382A" w:rsidRDefault="0090382A" w:rsidP="0090382A">
      <w:pPr>
        <w:rPr>
          <w:sz w:val="22"/>
          <w:szCs w:val="22"/>
        </w:rPr>
      </w:pPr>
      <w:r>
        <w:rPr>
          <w:sz w:val="22"/>
          <w:szCs w:val="22"/>
        </w:rPr>
        <w:t xml:space="preserve">These new materials will standardize the training and on-boarding process for staff managing volunteers. </w:t>
      </w:r>
    </w:p>
    <w:p w:rsidR="00B965CC" w:rsidRDefault="00B965CC">
      <w:r>
        <w:br w:type="page"/>
      </w:r>
    </w:p>
    <w:p w:rsidR="00B965CC" w:rsidRDefault="00B965CC" w:rsidP="00B965CC">
      <w:pPr>
        <w:rPr>
          <w:b/>
          <w:bCs/>
          <w:sz w:val="36"/>
          <w:szCs w:val="36"/>
        </w:rPr>
      </w:pPr>
    </w:p>
    <w:p w:rsidR="00B965CC" w:rsidRPr="00AC4789" w:rsidRDefault="00B965CC" w:rsidP="00B965CC">
      <w:pPr>
        <w:rPr>
          <w:b/>
          <w:sz w:val="36"/>
          <w:szCs w:val="36"/>
        </w:rPr>
      </w:pPr>
      <w:r w:rsidRPr="00AC4789">
        <w:rPr>
          <w:noProof/>
          <w:sz w:val="36"/>
          <w:szCs w:val="36"/>
        </w:rPr>
        <w:drawing>
          <wp:anchor distT="0" distB="0" distL="114300" distR="114300" simplePos="0" relativeHeight="251659264" behindDoc="0" locked="0" layoutInCell="1" allowOverlap="1" wp14:anchorId="5FDA3642" wp14:editId="516069C0">
            <wp:simplePos x="0" y="0"/>
            <wp:positionH relativeFrom="column">
              <wp:posOffset>-76200</wp:posOffset>
            </wp:positionH>
            <wp:positionV relativeFrom="page">
              <wp:posOffset>822960</wp:posOffset>
            </wp:positionV>
            <wp:extent cx="978408" cy="978408"/>
            <wp:effectExtent l="0" t="0" r="0" b="0"/>
            <wp:wrapSquare wrapText="bothSides"/>
            <wp:docPr id="2" name="Picture 2" descr="C:\Users\rhorton.IMLS\Desktop\coali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rton.IMLS\Desktop\coalition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8408" cy="978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789">
        <w:rPr>
          <w:b/>
          <w:bCs/>
          <w:sz w:val="36"/>
          <w:szCs w:val="36"/>
        </w:rPr>
        <w:t>Identifying Audiences and Key Constituencies</w:t>
      </w:r>
    </w:p>
    <w:p w:rsidR="00B965CC" w:rsidRDefault="00B965CC" w:rsidP="00B965CC">
      <w:pPr>
        <w:rPr>
          <w:b/>
          <w:sz w:val="32"/>
          <w:szCs w:val="32"/>
        </w:rPr>
      </w:pPr>
    </w:p>
    <w:p w:rsidR="00B965CC" w:rsidRDefault="00B965CC" w:rsidP="00B965CC">
      <w:r>
        <w:t>Questions and considerations:</w:t>
      </w:r>
    </w:p>
    <w:p w:rsidR="00B965CC" w:rsidRDefault="00B965CC" w:rsidP="00B965CC"/>
    <w:p w:rsidR="00B965CC" w:rsidRDefault="00B965CC" w:rsidP="00B965CC">
      <w:pPr>
        <w:pStyle w:val="ListParagraph"/>
        <w:numPr>
          <w:ilvl w:val="0"/>
          <w:numId w:val="2"/>
        </w:numPr>
      </w:pPr>
      <w:r>
        <w:t xml:space="preserve">Characteristics: Who will participate in, use, and/or benefit from the project?  Is there a specific group already asking for this resource? Who?  </w:t>
      </w:r>
    </w:p>
    <w:p w:rsidR="00B965CC" w:rsidRDefault="00B965CC" w:rsidP="00B965CC">
      <w:pPr>
        <w:pStyle w:val="ListParagraph"/>
        <w:numPr>
          <w:ilvl w:val="0"/>
          <w:numId w:val="2"/>
        </w:numPr>
      </w:pPr>
      <w:r>
        <w:t xml:space="preserve">Resources: What are the technical abilities, constraints, and resources of potential project audiences?  </w:t>
      </w:r>
    </w:p>
    <w:p w:rsidR="00B965CC" w:rsidRDefault="00B965CC" w:rsidP="00B965CC">
      <w:pPr>
        <w:pStyle w:val="ListParagraph"/>
        <w:numPr>
          <w:ilvl w:val="0"/>
          <w:numId w:val="2"/>
        </w:numPr>
      </w:pPr>
      <w:r>
        <w:t xml:space="preserve">Relationships: What relationship do my audiences have with our institution(s)? Do we need to build bridges and relationships? </w:t>
      </w:r>
    </w:p>
    <w:p w:rsidR="00B965CC" w:rsidRDefault="00B965CC" w:rsidP="00B965CC">
      <w:pPr>
        <w:pStyle w:val="ListParagraph"/>
        <w:numPr>
          <w:ilvl w:val="0"/>
          <w:numId w:val="2"/>
        </w:numPr>
      </w:pPr>
      <w:r>
        <w:t xml:space="preserve">Primary and Secondary Audience: The “general public” is too general an audience. The more specific your audience is the more likely you are to meet their needs. </w:t>
      </w:r>
    </w:p>
    <w:p w:rsidR="00B965CC" w:rsidRDefault="00B965CC" w:rsidP="00B965CC">
      <w:pPr>
        <w:pStyle w:val="ListParagraph"/>
        <w:numPr>
          <w:ilvl w:val="0"/>
          <w:numId w:val="2"/>
        </w:numPr>
      </w:pPr>
      <w:r>
        <w:t xml:space="preserve">Internal Constituency: Within your organization, what is the key constituency you need to engage, involve and persuade? </w:t>
      </w:r>
    </w:p>
    <w:p w:rsidR="00B965CC" w:rsidRDefault="00B965CC" w:rsidP="00B965CC">
      <w:pPr>
        <w:rPr>
          <w:sz w:val="22"/>
          <w:szCs w:val="22"/>
        </w:rPr>
      </w:pPr>
    </w:p>
    <w:p w:rsidR="00B965CC" w:rsidRDefault="00B965CC" w:rsidP="00B965CC">
      <w:pPr>
        <w:rPr>
          <w:sz w:val="22"/>
          <w:szCs w:val="22"/>
        </w:rPr>
      </w:pPr>
      <w:r>
        <w:rPr>
          <w:sz w:val="22"/>
          <w:szCs w:val="22"/>
        </w:rPr>
        <w:t>Primary audience</w:t>
      </w:r>
    </w:p>
    <w:p w:rsidR="00B965CC" w:rsidRDefault="00B965CC" w:rsidP="00B965CC">
      <w:pPr>
        <w:rPr>
          <w:sz w:val="22"/>
          <w:szCs w:val="22"/>
        </w:rPr>
      </w:pPr>
    </w:p>
    <w:tbl>
      <w:tblPr>
        <w:tblStyle w:val="TableGrid"/>
        <w:tblW w:w="0" w:type="auto"/>
        <w:tblLook w:val="04A0" w:firstRow="1" w:lastRow="0" w:firstColumn="1" w:lastColumn="0" w:noHBand="0" w:noVBand="1"/>
      </w:tblPr>
      <w:tblGrid>
        <w:gridCol w:w="3120"/>
        <w:gridCol w:w="3116"/>
        <w:gridCol w:w="3114"/>
      </w:tblGrid>
      <w:tr w:rsidR="00B965CC" w:rsidTr="00CD00CC">
        <w:tc>
          <w:tcPr>
            <w:tcW w:w="3192" w:type="dxa"/>
          </w:tcPr>
          <w:p w:rsidR="00B965CC" w:rsidRDefault="00B965CC" w:rsidP="00CD00CC">
            <w:pPr>
              <w:rPr>
                <w:sz w:val="22"/>
                <w:szCs w:val="22"/>
              </w:rPr>
            </w:pPr>
            <w:r>
              <w:rPr>
                <w:sz w:val="22"/>
                <w:szCs w:val="22"/>
              </w:rPr>
              <w:t>Characteristics</w:t>
            </w:r>
          </w:p>
        </w:tc>
        <w:tc>
          <w:tcPr>
            <w:tcW w:w="3192" w:type="dxa"/>
          </w:tcPr>
          <w:p w:rsidR="00B965CC" w:rsidRDefault="00B965CC" w:rsidP="00CD00CC">
            <w:pPr>
              <w:rPr>
                <w:sz w:val="22"/>
                <w:szCs w:val="22"/>
              </w:rPr>
            </w:pPr>
            <w:r>
              <w:rPr>
                <w:sz w:val="22"/>
                <w:szCs w:val="22"/>
              </w:rPr>
              <w:t>Resources</w:t>
            </w:r>
          </w:p>
        </w:tc>
        <w:tc>
          <w:tcPr>
            <w:tcW w:w="3192" w:type="dxa"/>
          </w:tcPr>
          <w:p w:rsidR="00B965CC" w:rsidRDefault="00B965CC" w:rsidP="00CD00CC">
            <w:pPr>
              <w:rPr>
                <w:sz w:val="22"/>
                <w:szCs w:val="22"/>
              </w:rPr>
            </w:pPr>
            <w:r>
              <w:rPr>
                <w:sz w:val="22"/>
                <w:szCs w:val="22"/>
              </w:rPr>
              <w:t>Relationships</w:t>
            </w:r>
          </w:p>
        </w:tc>
      </w:tr>
      <w:tr w:rsidR="00B965CC" w:rsidTr="00CD00CC">
        <w:tc>
          <w:tcPr>
            <w:tcW w:w="3192" w:type="dxa"/>
          </w:tcPr>
          <w:p w:rsidR="00B965CC" w:rsidRDefault="0090382A" w:rsidP="00CD00CC">
            <w:pPr>
              <w:rPr>
                <w:sz w:val="22"/>
                <w:szCs w:val="22"/>
              </w:rPr>
            </w:pPr>
            <w:r>
              <w:rPr>
                <w:sz w:val="22"/>
                <w:szCs w:val="22"/>
              </w:rPr>
              <w:t>-Staff will immediately benefit from the project</w:t>
            </w:r>
          </w:p>
          <w:p w:rsidR="009D5FA3" w:rsidRDefault="009D5FA3" w:rsidP="00CD00CC">
            <w:pPr>
              <w:rPr>
                <w:sz w:val="22"/>
                <w:szCs w:val="22"/>
              </w:rPr>
            </w:pPr>
          </w:p>
          <w:p w:rsidR="00B965CC" w:rsidRDefault="009D5FA3" w:rsidP="00CD00CC">
            <w:pPr>
              <w:rPr>
                <w:sz w:val="22"/>
                <w:szCs w:val="22"/>
              </w:rPr>
            </w:pPr>
            <w:r>
              <w:rPr>
                <w:sz w:val="22"/>
                <w:szCs w:val="22"/>
              </w:rPr>
              <w:t>-Streamlined training will benefit new and existing volunteers</w:t>
            </w:r>
          </w:p>
          <w:p w:rsidR="00B965CC" w:rsidRDefault="00B965CC" w:rsidP="00CD00CC">
            <w:pPr>
              <w:rPr>
                <w:sz w:val="22"/>
                <w:szCs w:val="22"/>
              </w:rPr>
            </w:pPr>
          </w:p>
          <w:p w:rsidR="00B965CC" w:rsidRDefault="00B965CC" w:rsidP="00CD00CC">
            <w:pPr>
              <w:rPr>
                <w:sz w:val="22"/>
                <w:szCs w:val="22"/>
              </w:rPr>
            </w:pPr>
          </w:p>
        </w:tc>
        <w:tc>
          <w:tcPr>
            <w:tcW w:w="3192" w:type="dxa"/>
          </w:tcPr>
          <w:p w:rsidR="00B965CC" w:rsidRDefault="009D5FA3" w:rsidP="00CD00CC">
            <w:pPr>
              <w:rPr>
                <w:sz w:val="22"/>
                <w:szCs w:val="22"/>
              </w:rPr>
            </w:pPr>
            <w:r>
              <w:rPr>
                <w:sz w:val="22"/>
                <w:szCs w:val="22"/>
              </w:rPr>
              <w:t>-Author of new volunteer management policy should have deep understanding of PP and all aspects of current and potential volunteer projects</w:t>
            </w:r>
          </w:p>
        </w:tc>
        <w:tc>
          <w:tcPr>
            <w:tcW w:w="3192" w:type="dxa"/>
          </w:tcPr>
          <w:p w:rsidR="00B965CC" w:rsidRDefault="009D5FA3" w:rsidP="00CD00CC">
            <w:pPr>
              <w:rPr>
                <w:sz w:val="22"/>
                <w:szCs w:val="22"/>
              </w:rPr>
            </w:pPr>
            <w:r>
              <w:rPr>
                <w:sz w:val="22"/>
                <w:szCs w:val="22"/>
              </w:rPr>
              <w:t xml:space="preserve">-New policy will establish more formal relationships w/ current and potential volunteers </w:t>
            </w:r>
          </w:p>
        </w:tc>
      </w:tr>
    </w:tbl>
    <w:p w:rsidR="00B965CC" w:rsidRDefault="00B965CC" w:rsidP="00B965CC">
      <w:pPr>
        <w:rPr>
          <w:sz w:val="22"/>
          <w:szCs w:val="22"/>
        </w:rPr>
      </w:pPr>
    </w:p>
    <w:p w:rsidR="00B965CC" w:rsidRDefault="00B965CC" w:rsidP="00B965CC">
      <w:pPr>
        <w:rPr>
          <w:sz w:val="22"/>
          <w:szCs w:val="22"/>
        </w:rPr>
      </w:pPr>
      <w:r>
        <w:rPr>
          <w:sz w:val="22"/>
          <w:szCs w:val="22"/>
        </w:rPr>
        <w:t>Secondary audience</w:t>
      </w:r>
    </w:p>
    <w:p w:rsidR="00B965CC" w:rsidRDefault="00B965CC" w:rsidP="00B965CC">
      <w:pPr>
        <w:rPr>
          <w:sz w:val="22"/>
          <w:szCs w:val="22"/>
        </w:rPr>
      </w:pPr>
    </w:p>
    <w:tbl>
      <w:tblPr>
        <w:tblStyle w:val="TableGrid"/>
        <w:tblW w:w="0" w:type="auto"/>
        <w:tblLook w:val="04A0" w:firstRow="1" w:lastRow="0" w:firstColumn="1" w:lastColumn="0" w:noHBand="0" w:noVBand="1"/>
      </w:tblPr>
      <w:tblGrid>
        <w:gridCol w:w="3124"/>
        <w:gridCol w:w="3107"/>
        <w:gridCol w:w="3119"/>
      </w:tblGrid>
      <w:tr w:rsidR="00B965CC" w:rsidTr="00CD00CC">
        <w:tc>
          <w:tcPr>
            <w:tcW w:w="3192" w:type="dxa"/>
          </w:tcPr>
          <w:p w:rsidR="00B965CC" w:rsidRDefault="00B965CC" w:rsidP="00CD00CC">
            <w:pPr>
              <w:rPr>
                <w:sz w:val="22"/>
                <w:szCs w:val="22"/>
              </w:rPr>
            </w:pPr>
            <w:r>
              <w:rPr>
                <w:sz w:val="22"/>
                <w:szCs w:val="22"/>
              </w:rPr>
              <w:t>Characteristics</w:t>
            </w:r>
          </w:p>
        </w:tc>
        <w:tc>
          <w:tcPr>
            <w:tcW w:w="3192" w:type="dxa"/>
          </w:tcPr>
          <w:p w:rsidR="00B965CC" w:rsidRDefault="00B965CC" w:rsidP="00CD00CC">
            <w:pPr>
              <w:rPr>
                <w:sz w:val="22"/>
                <w:szCs w:val="22"/>
              </w:rPr>
            </w:pPr>
            <w:r>
              <w:rPr>
                <w:sz w:val="22"/>
                <w:szCs w:val="22"/>
              </w:rPr>
              <w:t>Resources</w:t>
            </w:r>
          </w:p>
        </w:tc>
        <w:tc>
          <w:tcPr>
            <w:tcW w:w="3192" w:type="dxa"/>
          </w:tcPr>
          <w:p w:rsidR="00B965CC" w:rsidRDefault="00B965CC" w:rsidP="00CD00CC">
            <w:pPr>
              <w:rPr>
                <w:sz w:val="22"/>
                <w:szCs w:val="22"/>
              </w:rPr>
            </w:pPr>
            <w:r>
              <w:rPr>
                <w:sz w:val="22"/>
                <w:szCs w:val="22"/>
              </w:rPr>
              <w:t>Relationships</w:t>
            </w:r>
          </w:p>
        </w:tc>
      </w:tr>
      <w:tr w:rsidR="00B965CC" w:rsidTr="00CD00CC">
        <w:tc>
          <w:tcPr>
            <w:tcW w:w="3192" w:type="dxa"/>
          </w:tcPr>
          <w:p w:rsidR="00B965CC" w:rsidRDefault="009D5FA3" w:rsidP="00CD00CC">
            <w:pPr>
              <w:rPr>
                <w:sz w:val="22"/>
                <w:szCs w:val="22"/>
              </w:rPr>
            </w:pPr>
            <w:r>
              <w:rPr>
                <w:sz w:val="22"/>
                <w:szCs w:val="22"/>
              </w:rPr>
              <w:t>-Researchers will have better access to a more complete database</w:t>
            </w:r>
          </w:p>
          <w:p w:rsidR="00B965CC" w:rsidRDefault="00B965CC" w:rsidP="00CD00CC">
            <w:pPr>
              <w:rPr>
                <w:sz w:val="22"/>
                <w:szCs w:val="22"/>
              </w:rPr>
            </w:pPr>
          </w:p>
          <w:p w:rsidR="00B965CC" w:rsidRDefault="00B965CC" w:rsidP="00CD00CC">
            <w:pPr>
              <w:rPr>
                <w:sz w:val="22"/>
                <w:szCs w:val="22"/>
              </w:rPr>
            </w:pPr>
          </w:p>
        </w:tc>
        <w:tc>
          <w:tcPr>
            <w:tcW w:w="3192" w:type="dxa"/>
          </w:tcPr>
          <w:p w:rsidR="00B965CC" w:rsidRDefault="009D5FA3" w:rsidP="00CD00CC">
            <w:pPr>
              <w:rPr>
                <w:sz w:val="22"/>
                <w:szCs w:val="22"/>
              </w:rPr>
            </w:pPr>
            <w:r>
              <w:rPr>
                <w:sz w:val="22"/>
                <w:szCs w:val="22"/>
              </w:rPr>
              <w:t xml:space="preserve">-will have a more complete and navigable database </w:t>
            </w:r>
          </w:p>
        </w:tc>
        <w:tc>
          <w:tcPr>
            <w:tcW w:w="3192" w:type="dxa"/>
          </w:tcPr>
          <w:p w:rsidR="00B965CC" w:rsidRDefault="009D5FA3" w:rsidP="00CD00CC">
            <w:pPr>
              <w:rPr>
                <w:sz w:val="22"/>
                <w:szCs w:val="22"/>
              </w:rPr>
            </w:pPr>
            <w:r>
              <w:rPr>
                <w:sz w:val="22"/>
                <w:szCs w:val="22"/>
              </w:rPr>
              <w:t xml:space="preserve">-Building a relationship between volunteers and researchers so that they may help to facilitate one another’s jobs. </w:t>
            </w:r>
          </w:p>
        </w:tc>
      </w:tr>
    </w:tbl>
    <w:p w:rsidR="00B965CC" w:rsidRDefault="00B965CC" w:rsidP="00B965CC">
      <w:pPr>
        <w:rPr>
          <w:sz w:val="22"/>
          <w:szCs w:val="22"/>
        </w:rPr>
      </w:pPr>
    </w:p>
    <w:p w:rsidR="00B965CC" w:rsidRDefault="00B965CC" w:rsidP="00B965CC">
      <w:pPr>
        <w:rPr>
          <w:sz w:val="22"/>
          <w:szCs w:val="22"/>
        </w:rPr>
      </w:pPr>
    </w:p>
    <w:p w:rsidR="00B965CC" w:rsidRDefault="00B965CC" w:rsidP="00B965CC">
      <w:pPr>
        <w:rPr>
          <w:sz w:val="22"/>
          <w:szCs w:val="22"/>
        </w:rPr>
      </w:pPr>
      <w:r>
        <w:rPr>
          <w:sz w:val="22"/>
          <w:szCs w:val="22"/>
        </w:rPr>
        <w:t>Internal constituency</w:t>
      </w:r>
    </w:p>
    <w:p w:rsidR="00B965CC" w:rsidRDefault="00B965CC" w:rsidP="00B965CC">
      <w:pPr>
        <w:rPr>
          <w:sz w:val="22"/>
          <w:szCs w:val="22"/>
        </w:rPr>
      </w:pPr>
    </w:p>
    <w:tbl>
      <w:tblPr>
        <w:tblStyle w:val="TableGrid"/>
        <w:tblW w:w="0" w:type="auto"/>
        <w:tblLook w:val="04A0" w:firstRow="1" w:lastRow="0" w:firstColumn="1" w:lastColumn="0" w:noHBand="0" w:noVBand="1"/>
      </w:tblPr>
      <w:tblGrid>
        <w:gridCol w:w="3122"/>
        <w:gridCol w:w="3105"/>
        <w:gridCol w:w="3123"/>
      </w:tblGrid>
      <w:tr w:rsidR="00B965CC" w:rsidTr="00CD00CC">
        <w:tc>
          <w:tcPr>
            <w:tcW w:w="3192" w:type="dxa"/>
          </w:tcPr>
          <w:p w:rsidR="00B965CC" w:rsidRDefault="00B965CC" w:rsidP="00CD00CC">
            <w:pPr>
              <w:rPr>
                <w:sz w:val="22"/>
                <w:szCs w:val="22"/>
              </w:rPr>
            </w:pPr>
            <w:r>
              <w:rPr>
                <w:sz w:val="22"/>
                <w:szCs w:val="22"/>
              </w:rPr>
              <w:t>Characteristics</w:t>
            </w:r>
          </w:p>
        </w:tc>
        <w:tc>
          <w:tcPr>
            <w:tcW w:w="3192" w:type="dxa"/>
          </w:tcPr>
          <w:p w:rsidR="00B965CC" w:rsidRDefault="00B965CC" w:rsidP="00CD00CC">
            <w:pPr>
              <w:rPr>
                <w:sz w:val="22"/>
                <w:szCs w:val="22"/>
              </w:rPr>
            </w:pPr>
            <w:r>
              <w:rPr>
                <w:sz w:val="22"/>
                <w:szCs w:val="22"/>
              </w:rPr>
              <w:t>Resources</w:t>
            </w:r>
          </w:p>
        </w:tc>
        <w:tc>
          <w:tcPr>
            <w:tcW w:w="3192" w:type="dxa"/>
          </w:tcPr>
          <w:p w:rsidR="00B965CC" w:rsidRDefault="00B965CC" w:rsidP="00CD00CC">
            <w:pPr>
              <w:rPr>
                <w:sz w:val="22"/>
                <w:szCs w:val="22"/>
              </w:rPr>
            </w:pPr>
            <w:r>
              <w:rPr>
                <w:sz w:val="22"/>
                <w:szCs w:val="22"/>
              </w:rPr>
              <w:t>Relationships</w:t>
            </w:r>
          </w:p>
        </w:tc>
      </w:tr>
      <w:tr w:rsidR="00B965CC" w:rsidTr="00CD00CC">
        <w:tc>
          <w:tcPr>
            <w:tcW w:w="3192" w:type="dxa"/>
          </w:tcPr>
          <w:p w:rsidR="009D5FA3" w:rsidRDefault="009D5FA3" w:rsidP="009D5FA3">
            <w:pPr>
              <w:rPr>
                <w:sz w:val="22"/>
                <w:szCs w:val="22"/>
              </w:rPr>
            </w:pPr>
            <w:r>
              <w:rPr>
                <w:sz w:val="22"/>
                <w:szCs w:val="22"/>
              </w:rPr>
              <w:t>- Administration</w:t>
            </w:r>
          </w:p>
          <w:p w:rsidR="00B965CC" w:rsidRDefault="00B965CC" w:rsidP="00CD00CC">
            <w:pPr>
              <w:rPr>
                <w:sz w:val="22"/>
                <w:szCs w:val="22"/>
              </w:rPr>
            </w:pPr>
          </w:p>
          <w:p w:rsidR="00B965CC" w:rsidRDefault="00B965CC" w:rsidP="00CD00CC">
            <w:pPr>
              <w:rPr>
                <w:sz w:val="22"/>
                <w:szCs w:val="22"/>
              </w:rPr>
            </w:pPr>
          </w:p>
          <w:p w:rsidR="00B965CC" w:rsidRDefault="00B965CC" w:rsidP="00CD00CC">
            <w:pPr>
              <w:rPr>
                <w:sz w:val="22"/>
                <w:szCs w:val="22"/>
              </w:rPr>
            </w:pPr>
          </w:p>
          <w:p w:rsidR="00B965CC" w:rsidRDefault="00B965CC" w:rsidP="00CD00CC">
            <w:pPr>
              <w:rPr>
                <w:sz w:val="22"/>
                <w:szCs w:val="22"/>
              </w:rPr>
            </w:pPr>
          </w:p>
          <w:p w:rsidR="00B965CC" w:rsidRDefault="00B965CC" w:rsidP="00CD00CC">
            <w:pPr>
              <w:rPr>
                <w:sz w:val="22"/>
                <w:szCs w:val="22"/>
              </w:rPr>
            </w:pPr>
          </w:p>
          <w:p w:rsidR="00B965CC" w:rsidRDefault="00B965CC" w:rsidP="00CD00CC">
            <w:pPr>
              <w:rPr>
                <w:sz w:val="22"/>
                <w:szCs w:val="22"/>
              </w:rPr>
            </w:pPr>
          </w:p>
        </w:tc>
        <w:tc>
          <w:tcPr>
            <w:tcW w:w="3192" w:type="dxa"/>
          </w:tcPr>
          <w:p w:rsidR="00B965CC" w:rsidRDefault="009D5FA3" w:rsidP="00CD00CC">
            <w:pPr>
              <w:rPr>
                <w:sz w:val="22"/>
                <w:szCs w:val="22"/>
              </w:rPr>
            </w:pPr>
            <w:r>
              <w:rPr>
                <w:sz w:val="22"/>
                <w:szCs w:val="22"/>
              </w:rPr>
              <w:lastRenderedPageBreak/>
              <w:t>-Working together to create verbiage, implement policy, and uphold policy</w:t>
            </w:r>
          </w:p>
        </w:tc>
        <w:tc>
          <w:tcPr>
            <w:tcW w:w="3192" w:type="dxa"/>
          </w:tcPr>
          <w:p w:rsidR="00B965CC" w:rsidRDefault="009D5FA3" w:rsidP="00CD00CC">
            <w:pPr>
              <w:rPr>
                <w:sz w:val="22"/>
                <w:szCs w:val="22"/>
              </w:rPr>
            </w:pPr>
            <w:r>
              <w:rPr>
                <w:sz w:val="22"/>
                <w:szCs w:val="22"/>
              </w:rPr>
              <w:t xml:space="preserve">-Need to build up communication and dissuade the resistance to change. </w:t>
            </w:r>
          </w:p>
        </w:tc>
      </w:tr>
    </w:tbl>
    <w:p w:rsidR="00BD7CB2" w:rsidRDefault="00BD7CB2"/>
    <w:sectPr w:rsidR="00BD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C51EC"/>
    <w:multiLevelType w:val="hybridMultilevel"/>
    <w:tmpl w:val="05E8008E"/>
    <w:lvl w:ilvl="0" w:tplc="9D1CDD32">
      <w:start w:val="1"/>
      <w:numFmt w:val="bullet"/>
      <w:lvlText w:val="•"/>
      <w:lvlJc w:val="left"/>
      <w:pPr>
        <w:tabs>
          <w:tab w:val="num" w:pos="720"/>
        </w:tabs>
        <w:ind w:left="720" w:hanging="360"/>
      </w:pPr>
      <w:rPr>
        <w:rFonts w:ascii="Arial" w:hAnsi="Arial" w:hint="default"/>
      </w:rPr>
    </w:lvl>
    <w:lvl w:ilvl="1" w:tplc="4F7CB00E" w:tentative="1">
      <w:start w:val="1"/>
      <w:numFmt w:val="bullet"/>
      <w:lvlText w:val="•"/>
      <w:lvlJc w:val="left"/>
      <w:pPr>
        <w:tabs>
          <w:tab w:val="num" w:pos="1440"/>
        </w:tabs>
        <w:ind w:left="1440" w:hanging="360"/>
      </w:pPr>
      <w:rPr>
        <w:rFonts w:ascii="Arial" w:hAnsi="Arial" w:hint="default"/>
      </w:rPr>
    </w:lvl>
    <w:lvl w:ilvl="2" w:tplc="819A5D92" w:tentative="1">
      <w:start w:val="1"/>
      <w:numFmt w:val="bullet"/>
      <w:lvlText w:val="•"/>
      <w:lvlJc w:val="left"/>
      <w:pPr>
        <w:tabs>
          <w:tab w:val="num" w:pos="2160"/>
        </w:tabs>
        <w:ind w:left="2160" w:hanging="360"/>
      </w:pPr>
      <w:rPr>
        <w:rFonts w:ascii="Arial" w:hAnsi="Arial" w:hint="default"/>
      </w:rPr>
    </w:lvl>
    <w:lvl w:ilvl="3" w:tplc="0C42BB0C" w:tentative="1">
      <w:start w:val="1"/>
      <w:numFmt w:val="bullet"/>
      <w:lvlText w:val="•"/>
      <w:lvlJc w:val="left"/>
      <w:pPr>
        <w:tabs>
          <w:tab w:val="num" w:pos="2880"/>
        </w:tabs>
        <w:ind w:left="2880" w:hanging="360"/>
      </w:pPr>
      <w:rPr>
        <w:rFonts w:ascii="Arial" w:hAnsi="Arial" w:hint="default"/>
      </w:rPr>
    </w:lvl>
    <w:lvl w:ilvl="4" w:tplc="3D788624" w:tentative="1">
      <w:start w:val="1"/>
      <w:numFmt w:val="bullet"/>
      <w:lvlText w:val="•"/>
      <w:lvlJc w:val="left"/>
      <w:pPr>
        <w:tabs>
          <w:tab w:val="num" w:pos="3600"/>
        </w:tabs>
        <w:ind w:left="3600" w:hanging="360"/>
      </w:pPr>
      <w:rPr>
        <w:rFonts w:ascii="Arial" w:hAnsi="Arial" w:hint="default"/>
      </w:rPr>
    </w:lvl>
    <w:lvl w:ilvl="5" w:tplc="86B44E2C" w:tentative="1">
      <w:start w:val="1"/>
      <w:numFmt w:val="bullet"/>
      <w:lvlText w:val="•"/>
      <w:lvlJc w:val="left"/>
      <w:pPr>
        <w:tabs>
          <w:tab w:val="num" w:pos="4320"/>
        </w:tabs>
        <w:ind w:left="4320" w:hanging="360"/>
      </w:pPr>
      <w:rPr>
        <w:rFonts w:ascii="Arial" w:hAnsi="Arial" w:hint="default"/>
      </w:rPr>
    </w:lvl>
    <w:lvl w:ilvl="6" w:tplc="70062284" w:tentative="1">
      <w:start w:val="1"/>
      <w:numFmt w:val="bullet"/>
      <w:lvlText w:val="•"/>
      <w:lvlJc w:val="left"/>
      <w:pPr>
        <w:tabs>
          <w:tab w:val="num" w:pos="5040"/>
        </w:tabs>
        <w:ind w:left="5040" w:hanging="360"/>
      </w:pPr>
      <w:rPr>
        <w:rFonts w:ascii="Arial" w:hAnsi="Arial" w:hint="default"/>
      </w:rPr>
    </w:lvl>
    <w:lvl w:ilvl="7" w:tplc="9B0E1694" w:tentative="1">
      <w:start w:val="1"/>
      <w:numFmt w:val="bullet"/>
      <w:lvlText w:val="•"/>
      <w:lvlJc w:val="left"/>
      <w:pPr>
        <w:tabs>
          <w:tab w:val="num" w:pos="5760"/>
        </w:tabs>
        <w:ind w:left="5760" w:hanging="360"/>
      </w:pPr>
      <w:rPr>
        <w:rFonts w:ascii="Arial" w:hAnsi="Arial" w:hint="default"/>
      </w:rPr>
    </w:lvl>
    <w:lvl w:ilvl="8" w:tplc="8012BCAE" w:tentative="1">
      <w:start w:val="1"/>
      <w:numFmt w:val="bullet"/>
      <w:lvlText w:val="•"/>
      <w:lvlJc w:val="left"/>
      <w:pPr>
        <w:tabs>
          <w:tab w:val="num" w:pos="6480"/>
        </w:tabs>
        <w:ind w:left="6480" w:hanging="360"/>
      </w:pPr>
      <w:rPr>
        <w:rFonts w:ascii="Arial" w:hAnsi="Arial" w:hint="default"/>
      </w:rPr>
    </w:lvl>
  </w:abstractNum>
  <w:abstractNum w:abstractNumId="1">
    <w:nsid w:val="496455C9"/>
    <w:multiLevelType w:val="hybridMultilevel"/>
    <w:tmpl w:val="A09AAC76"/>
    <w:lvl w:ilvl="0" w:tplc="9E709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B7"/>
    <w:rsid w:val="000411A2"/>
    <w:rsid w:val="000B4542"/>
    <w:rsid w:val="004B419F"/>
    <w:rsid w:val="00532507"/>
    <w:rsid w:val="00685C9E"/>
    <w:rsid w:val="008F6DB7"/>
    <w:rsid w:val="0090382A"/>
    <w:rsid w:val="0091489C"/>
    <w:rsid w:val="0097747C"/>
    <w:rsid w:val="009929F9"/>
    <w:rsid w:val="009D5FA3"/>
    <w:rsid w:val="00A0075C"/>
    <w:rsid w:val="00AA3075"/>
    <w:rsid w:val="00B50978"/>
    <w:rsid w:val="00B965CC"/>
    <w:rsid w:val="00BD7CB2"/>
    <w:rsid w:val="00CE01BD"/>
    <w:rsid w:val="00F9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89461-FC66-4C1A-80E5-E9F7A5DD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42"/>
    <w:rPr>
      <w:rFonts w:ascii="Times New Roman" w:hAnsi="Times New Roman"/>
      <w:sz w:val="24"/>
      <w:szCs w:val="24"/>
    </w:rPr>
  </w:style>
  <w:style w:type="paragraph" w:styleId="Heading1">
    <w:name w:val="heading 1"/>
    <w:basedOn w:val="Normal"/>
    <w:next w:val="Normal"/>
    <w:link w:val="Heading1Char"/>
    <w:uiPriority w:val="9"/>
    <w:qFormat/>
    <w:rsid w:val="000B454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0B454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0B454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0B454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0B4542"/>
    <w:pPr>
      <w:spacing w:before="200" w:after="80"/>
      <w:outlineLvl w:val="4"/>
    </w:pPr>
    <w:rPr>
      <w:rFonts w:asciiTheme="majorHAnsi" w:eastAsiaTheme="majorEastAsia" w:hAnsiTheme="majorHAnsi" w:cstheme="majorBidi"/>
      <w:color w:val="4F81BD" w:themeColor="accent1"/>
      <w:sz w:val="22"/>
      <w:szCs w:val="22"/>
    </w:rPr>
  </w:style>
  <w:style w:type="paragraph" w:styleId="Heading6">
    <w:name w:val="heading 6"/>
    <w:basedOn w:val="Normal"/>
    <w:next w:val="Normal"/>
    <w:link w:val="Heading6Char"/>
    <w:uiPriority w:val="9"/>
    <w:semiHidden/>
    <w:unhideWhenUsed/>
    <w:qFormat/>
    <w:rsid w:val="000B4542"/>
    <w:pPr>
      <w:spacing w:before="280" w:after="100"/>
      <w:outlineLvl w:val="5"/>
    </w:pPr>
    <w:rPr>
      <w:rFonts w:asciiTheme="majorHAnsi" w:eastAsiaTheme="majorEastAsia" w:hAnsiTheme="majorHAnsi" w:cstheme="majorBidi"/>
      <w:i/>
      <w:iCs/>
      <w:color w:val="4F81BD" w:themeColor="accent1"/>
      <w:sz w:val="22"/>
      <w:szCs w:val="22"/>
    </w:rPr>
  </w:style>
  <w:style w:type="paragraph" w:styleId="Heading7">
    <w:name w:val="heading 7"/>
    <w:basedOn w:val="Normal"/>
    <w:next w:val="Normal"/>
    <w:link w:val="Heading7Char"/>
    <w:uiPriority w:val="9"/>
    <w:semiHidden/>
    <w:unhideWhenUsed/>
    <w:qFormat/>
    <w:rsid w:val="000B4542"/>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B454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B454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54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B454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B454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B454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B454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B454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B454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B454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B454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B4542"/>
    <w:rPr>
      <w:rFonts w:cs="Times New Roman"/>
      <w:b/>
      <w:bCs/>
      <w:sz w:val="18"/>
      <w:szCs w:val="18"/>
    </w:rPr>
  </w:style>
  <w:style w:type="paragraph" w:styleId="Title">
    <w:name w:val="Title"/>
    <w:basedOn w:val="Normal"/>
    <w:next w:val="Normal"/>
    <w:link w:val="TitleChar"/>
    <w:uiPriority w:val="10"/>
    <w:qFormat/>
    <w:rsid w:val="000B454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B454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B4542"/>
    <w:pPr>
      <w:spacing w:before="200" w:after="900"/>
      <w:jc w:val="right"/>
    </w:pPr>
    <w:rPr>
      <w:rFonts w:asciiTheme="minorHAnsi" w:hAnsiTheme="minorHAnsi"/>
      <w:i/>
      <w:iCs/>
    </w:rPr>
  </w:style>
  <w:style w:type="character" w:customStyle="1" w:styleId="SubtitleChar">
    <w:name w:val="Subtitle Char"/>
    <w:basedOn w:val="DefaultParagraphFont"/>
    <w:link w:val="Subtitle"/>
    <w:uiPriority w:val="11"/>
    <w:rsid w:val="000B4542"/>
    <w:rPr>
      <w:i/>
      <w:iCs/>
      <w:sz w:val="24"/>
      <w:szCs w:val="24"/>
    </w:rPr>
  </w:style>
  <w:style w:type="character" w:styleId="Strong">
    <w:name w:val="Strong"/>
    <w:basedOn w:val="DefaultParagraphFont"/>
    <w:uiPriority w:val="22"/>
    <w:qFormat/>
    <w:rsid w:val="000B4542"/>
    <w:rPr>
      <w:b/>
      <w:bCs/>
      <w:spacing w:val="0"/>
    </w:rPr>
  </w:style>
  <w:style w:type="character" w:styleId="Emphasis">
    <w:name w:val="Emphasis"/>
    <w:uiPriority w:val="20"/>
    <w:qFormat/>
    <w:rsid w:val="000B4542"/>
    <w:rPr>
      <w:b/>
      <w:bCs/>
      <w:i/>
      <w:iCs/>
      <w:color w:val="5A5A5A" w:themeColor="text1" w:themeTint="A5"/>
    </w:rPr>
  </w:style>
  <w:style w:type="paragraph" w:styleId="NoSpacing">
    <w:name w:val="No Spacing"/>
    <w:basedOn w:val="Normal"/>
    <w:link w:val="NoSpacingChar"/>
    <w:uiPriority w:val="1"/>
    <w:qFormat/>
    <w:rsid w:val="000B4542"/>
    <w:rPr>
      <w:rFonts w:asciiTheme="minorHAnsi" w:hAnsiTheme="minorHAnsi"/>
      <w:sz w:val="22"/>
      <w:szCs w:val="22"/>
    </w:rPr>
  </w:style>
  <w:style w:type="character" w:customStyle="1" w:styleId="NoSpacingChar">
    <w:name w:val="No Spacing Char"/>
    <w:basedOn w:val="DefaultParagraphFont"/>
    <w:link w:val="NoSpacing"/>
    <w:uiPriority w:val="1"/>
    <w:rsid w:val="000B4542"/>
  </w:style>
  <w:style w:type="paragraph" w:styleId="ListParagraph">
    <w:name w:val="List Paragraph"/>
    <w:basedOn w:val="Normal"/>
    <w:uiPriority w:val="34"/>
    <w:qFormat/>
    <w:rsid w:val="000B4542"/>
    <w:pPr>
      <w:ind w:left="720"/>
      <w:contextualSpacing/>
    </w:pPr>
    <w:rPr>
      <w:rFonts w:cs="Times New Roman"/>
    </w:rPr>
  </w:style>
  <w:style w:type="paragraph" w:styleId="Quote">
    <w:name w:val="Quote"/>
    <w:basedOn w:val="Normal"/>
    <w:next w:val="Normal"/>
    <w:link w:val="QuoteChar"/>
    <w:uiPriority w:val="29"/>
    <w:qFormat/>
    <w:rsid w:val="000B4542"/>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0B454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B454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0B454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B4542"/>
    <w:rPr>
      <w:i/>
      <w:iCs/>
      <w:color w:val="5A5A5A" w:themeColor="text1" w:themeTint="A5"/>
    </w:rPr>
  </w:style>
  <w:style w:type="character" w:styleId="IntenseEmphasis">
    <w:name w:val="Intense Emphasis"/>
    <w:uiPriority w:val="21"/>
    <w:qFormat/>
    <w:rsid w:val="000B4542"/>
    <w:rPr>
      <w:b/>
      <w:bCs/>
      <w:i/>
      <w:iCs/>
      <w:color w:val="4F81BD" w:themeColor="accent1"/>
      <w:sz w:val="22"/>
      <w:szCs w:val="22"/>
    </w:rPr>
  </w:style>
  <w:style w:type="character" w:styleId="SubtleReference">
    <w:name w:val="Subtle Reference"/>
    <w:uiPriority w:val="31"/>
    <w:qFormat/>
    <w:rsid w:val="000B4542"/>
    <w:rPr>
      <w:color w:val="auto"/>
      <w:u w:val="single" w:color="9BBB59" w:themeColor="accent3"/>
    </w:rPr>
  </w:style>
  <w:style w:type="character" w:styleId="IntenseReference">
    <w:name w:val="Intense Reference"/>
    <w:basedOn w:val="DefaultParagraphFont"/>
    <w:uiPriority w:val="32"/>
    <w:qFormat/>
    <w:rsid w:val="000B4542"/>
    <w:rPr>
      <w:b/>
      <w:bCs/>
      <w:color w:val="76923C" w:themeColor="accent3" w:themeShade="BF"/>
      <w:u w:val="single" w:color="9BBB59" w:themeColor="accent3"/>
    </w:rPr>
  </w:style>
  <w:style w:type="character" w:styleId="BookTitle">
    <w:name w:val="Book Title"/>
    <w:basedOn w:val="DefaultParagraphFont"/>
    <w:uiPriority w:val="33"/>
    <w:qFormat/>
    <w:rsid w:val="000B454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B4542"/>
    <w:pPr>
      <w:outlineLvl w:val="9"/>
    </w:pPr>
    <w:rPr>
      <w:lang w:bidi="en-US"/>
    </w:rPr>
  </w:style>
  <w:style w:type="paragraph" w:styleId="BalloonText">
    <w:name w:val="Balloon Text"/>
    <w:basedOn w:val="Normal"/>
    <w:link w:val="BalloonTextChar"/>
    <w:uiPriority w:val="99"/>
    <w:semiHidden/>
    <w:unhideWhenUsed/>
    <w:rsid w:val="008F6DB7"/>
    <w:rPr>
      <w:rFonts w:ascii="Tahoma" w:hAnsi="Tahoma" w:cs="Tahoma"/>
      <w:sz w:val="16"/>
      <w:szCs w:val="16"/>
    </w:rPr>
  </w:style>
  <w:style w:type="character" w:customStyle="1" w:styleId="BalloonTextChar">
    <w:name w:val="Balloon Text Char"/>
    <w:basedOn w:val="DefaultParagraphFont"/>
    <w:link w:val="BalloonText"/>
    <w:uiPriority w:val="99"/>
    <w:semiHidden/>
    <w:rsid w:val="008F6DB7"/>
    <w:rPr>
      <w:rFonts w:ascii="Tahoma" w:hAnsi="Tahoma" w:cs="Tahoma"/>
      <w:sz w:val="16"/>
      <w:szCs w:val="16"/>
    </w:rPr>
  </w:style>
  <w:style w:type="table" w:styleId="TableGrid">
    <w:name w:val="Table Grid"/>
    <w:basedOn w:val="TableNormal"/>
    <w:uiPriority w:val="59"/>
    <w:rsid w:val="00B9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79434">
      <w:bodyDiv w:val="1"/>
      <w:marLeft w:val="0"/>
      <w:marRight w:val="0"/>
      <w:marTop w:val="0"/>
      <w:marBottom w:val="0"/>
      <w:divBdr>
        <w:top w:val="none" w:sz="0" w:space="0" w:color="auto"/>
        <w:left w:val="none" w:sz="0" w:space="0" w:color="auto"/>
        <w:bottom w:val="none" w:sz="0" w:space="0" w:color="auto"/>
        <w:right w:val="none" w:sz="0" w:space="0" w:color="auto"/>
      </w:divBdr>
      <w:divsChild>
        <w:div w:id="203450134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Horton</dc:creator>
  <cp:lastModifiedBy>Peterson,Jennifer</cp:lastModifiedBy>
  <cp:revision>2</cp:revision>
  <dcterms:created xsi:type="dcterms:W3CDTF">2015-02-18T22:28:00Z</dcterms:created>
  <dcterms:modified xsi:type="dcterms:W3CDTF">2015-02-18T22:28:00Z</dcterms:modified>
</cp:coreProperties>
</file>