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9F" w:rsidRDefault="008F6DB7">
      <w:pPr>
        <w:rPr>
          <w:b/>
          <w:sz w:val="32"/>
          <w:szCs w:val="32"/>
        </w:rPr>
      </w:pPr>
      <w:r>
        <w:rPr>
          <w:noProof/>
        </w:rPr>
        <w:drawing>
          <wp:inline distT="0" distB="0" distL="0" distR="0">
            <wp:extent cx="981075" cy="981075"/>
            <wp:effectExtent l="0" t="0" r="9525" b="9525"/>
            <wp:docPr id="1" name="Picture 1" descr="C:\Users\rhorton.IMLS\Desktop\coali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rton.IMLS\Desktop\coalition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rsidRPr="0091489C">
        <w:rPr>
          <w:b/>
          <w:sz w:val="44"/>
          <w:szCs w:val="44"/>
        </w:rPr>
        <w:t xml:space="preserve">Articulating the </w:t>
      </w:r>
      <w:r w:rsidR="00B65B41">
        <w:rPr>
          <w:b/>
          <w:sz w:val="44"/>
          <w:szCs w:val="44"/>
        </w:rPr>
        <w:t>I</w:t>
      </w:r>
      <w:r w:rsidRPr="0091489C">
        <w:rPr>
          <w:b/>
          <w:sz w:val="44"/>
          <w:szCs w:val="44"/>
        </w:rPr>
        <w:t>dea</w:t>
      </w:r>
    </w:p>
    <w:p w:rsidR="008F6DB7" w:rsidRDefault="008F6DB7">
      <w:pPr>
        <w:rPr>
          <w:b/>
          <w:sz w:val="32"/>
          <w:szCs w:val="32"/>
        </w:rPr>
      </w:pPr>
    </w:p>
    <w:p w:rsidR="008F6DB7" w:rsidRPr="001A565C" w:rsidRDefault="008F6DB7">
      <w:pPr>
        <w:rPr>
          <w:b/>
          <w:sz w:val="22"/>
          <w:szCs w:val="22"/>
        </w:rPr>
      </w:pPr>
      <w:r w:rsidRPr="001A565C">
        <w:rPr>
          <w:b/>
        </w:rPr>
        <w:t xml:space="preserve">1. </w:t>
      </w:r>
      <w:r w:rsidRPr="001A565C">
        <w:rPr>
          <w:b/>
          <w:sz w:val="22"/>
          <w:szCs w:val="22"/>
        </w:rPr>
        <w:t>Describe your project idea in two sentences.</w:t>
      </w:r>
    </w:p>
    <w:p w:rsidR="001A565C" w:rsidRDefault="001A565C" w:rsidP="00F6397A">
      <w:pPr>
        <w:rPr>
          <w:rFonts w:ascii="Arial" w:hAnsi="Arial" w:cs="Arial"/>
          <w:sz w:val="22"/>
          <w:szCs w:val="22"/>
        </w:rPr>
      </w:pPr>
    </w:p>
    <w:p w:rsidR="00F6397A" w:rsidRPr="001A565C" w:rsidRDefault="00F6397A" w:rsidP="00F6397A">
      <w:pPr>
        <w:rPr>
          <w:rFonts w:ascii="Arial" w:hAnsi="Arial" w:cs="Arial"/>
          <w:sz w:val="22"/>
          <w:szCs w:val="22"/>
        </w:rPr>
      </w:pPr>
      <w:r w:rsidRPr="001A565C">
        <w:rPr>
          <w:rFonts w:ascii="Arial" w:hAnsi="Arial" w:cs="Arial"/>
          <w:sz w:val="22"/>
          <w:szCs w:val="22"/>
        </w:rPr>
        <w:t xml:space="preserve">In honor of Mississippi’s bicentennial, the Mississippi Department of Archives and History, Archives and Records Service Division, in partnership with local colleges, libraries, and historical societies, will promote the state’s history, culture, diversity, people, and geography by emphasizing collection materials that celebrate Mississippi’s past and present achievements.  </w:t>
      </w:r>
    </w:p>
    <w:p w:rsidR="001A565C" w:rsidRDefault="001A565C">
      <w:pPr>
        <w:rPr>
          <w:rFonts w:ascii="Arial" w:hAnsi="Arial" w:cs="Arial"/>
          <w:sz w:val="22"/>
          <w:szCs w:val="22"/>
        </w:rPr>
      </w:pPr>
    </w:p>
    <w:p w:rsidR="008F6DB7" w:rsidRPr="001A565C" w:rsidRDefault="00F6397A">
      <w:pPr>
        <w:rPr>
          <w:rFonts w:ascii="Arial" w:hAnsi="Arial" w:cs="Arial"/>
          <w:sz w:val="22"/>
          <w:szCs w:val="22"/>
        </w:rPr>
      </w:pPr>
      <w:r w:rsidRPr="001A565C">
        <w:rPr>
          <w:rFonts w:ascii="Arial" w:hAnsi="Arial" w:cs="Arial"/>
          <w:sz w:val="22"/>
          <w:szCs w:val="22"/>
        </w:rPr>
        <w:t xml:space="preserve">This will be done through </w:t>
      </w:r>
      <w:r w:rsidR="001A565C">
        <w:rPr>
          <w:rFonts w:ascii="Arial" w:hAnsi="Arial" w:cs="Arial"/>
          <w:sz w:val="22"/>
          <w:szCs w:val="22"/>
        </w:rPr>
        <w:t>a series of</w:t>
      </w:r>
      <w:r w:rsidRPr="001A565C">
        <w:rPr>
          <w:rFonts w:ascii="Arial" w:hAnsi="Arial" w:cs="Arial"/>
          <w:sz w:val="22"/>
          <w:szCs w:val="22"/>
        </w:rPr>
        <w:t xml:space="preserve"> outreach programs that allow partnering organizations to create a social and digital space to</w:t>
      </w:r>
      <w:r w:rsidR="001A565C">
        <w:rPr>
          <w:rFonts w:ascii="Arial" w:hAnsi="Arial" w:cs="Arial"/>
          <w:sz w:val="22"/>
          <w:szCs w:val="22"/>
        </w:rPr>
        <w:t xml:space="preserve"> highlight and</w:t>
      </w:r>
      <w:r w:rsidRPr="001A565C">
        <w:rPr>
          <w:rFonts w:ascii="Arial" w:hAnsi="Arial" w:cs="Arial"/>
          <w:sz w:val="22"/>
          <w:szCs w:val="22"/>
        </w:rPr>
        <w:t xml:space="preserve"> access historical collections around the state. </w:t>
      </w:r>
    </w:p>
    <w:p w:rsidR="008F6DB7" w:rsidRDefault="008F6DB7">
      <w:pPr>
        <w:rPr>
          <w:sz w:val="22"/>
          <w:szCs w:val="22"/>
        </w:rPr>
      </w:pPr>
    </w:p>
    <w:p w:rsidR="008F6DB7" w:rsidRPr="001A565C" w:rsidRDefault="008F6DB7">
      <w:pPr>
        <w:rPr>
          <w:b/>
          <w:sz w:val="22"/>
          <w:szCs w:val="22"/>
        </w:rPr>
      </w:pPr>
      <w:r w:rsidRPr="001A565C">
        <w:rPr>
          <w:b/>
          <w:sz w:val="22"/>
          <w:szCs w:val="22"/>
        </w:rPr>
        <w:t>2. What is the purpose of the project? Does it solve a problem? Meet an institutional need? Address an interest? Put existing resources to new use?</w:t>
      </w:r>
    </w:p>
    <w:p w:rsidR="001A565C" w:rsidRDefault="001A565C">
      <w:pPr>
        <w:rPr>
          <w:rFonts w:ascii="Arial" w:hAnsi="Arial" w:cs="Arial"/>
          <w:sz w:val="22"/>
          <w:szCs w:val="22"/>
        </w:rPr>
      </w:pPr>
    </w:p>
    <w:p w:rsidR="008F6DB7" w:rsidRDefault="00F6397A">
      <w:pPr>
        <w:rPr>
          <w:rFonts w:ascii="Arial" w:hAnsi="Arial" w:cs="Arial"/>
          <w:sz w:val="22"/>
          <w:szCs w:val="22"/>
        </w:rPr>
      </w:pPr>
      <w:r w:rsidRPr="001A565C">
        <w:rPr>
          <w:rFonts w:ascii="Arial" w:hAnsi="Arial" w:cs="Arial"/>
          <w:sz w:val="22"/>
          <w:szCs w:val="22"/>
        </w:rPr>
        <w:t>The purpose of the project is to promote outreach among historical institutions across the state of Mississippi, educating Mississippians about resources statewide</w:t>
      </w:r>
      <w:r w:rsidR="001A565C">
        <w:rPr>
          <w:rFonts w:ascii="Arial" w:hAnsi="Arial" w:cs="Arial"/>
          <w:sz w:val="22"/>
          <w:szCs w:val="22"/>
        </w:rPr>
        <w:t>, and to celebrate the bicentennial on a local level</w:t>
      </w:r>
      <w:r w:rsidRPr="001A565C">
        <w:rPr>
          <w:rFonts w:ascii="Arial" w:hAnsi="Arial" w:cs="Arial"/>
          <w:sz w:val="22"/>
          <w:szCs w:val="22"/>
        </w:rPr>
        <w:t>.</w:t>
      </w:r>
    </w:p>
    <w:p w:rsidR="001A565C" w:rsidRPr="001A565C" w:rsidRDefault="001A565C">
      <w:pPr>
        <w:rPr>
          <w:rFonts w:ascii="Arial" w:hAnsi="Arial" w:cs="Arial"/>
          <w:sz w:val="22"/>
          <w:szCs w:val="22"/>
        </w:rPr>
      </w:pPr>
    </w:p>
    <w:p w:rsidR="008F6DB7" w:rsidRPr="001A565C" w:rsidRDefault="00F6397A">
      <w:pPr>
        <w:rPr>
          <w:rFonts w:ascii="Arial" w:hAnsi="Arial" w:cs="Arial"/>
          <w:sz w:val="22"/>
          <w:szCs w:val="22"/>
        </w:rPr>
      </w:pPr>
      <w:r w:rsidRPr="001A565C">
        <w:rPr>
          <w:rFonts w:ascii="Arial" w:hAnsi="Arial" w:cs="Arial"/>
          <w:sz w:val="22"/>
          <w:szCs w:val="22"/>
        </w:rPr>
        <w:t xml:space="preserve">It meets the need </w:t>
      </w:r>
      <w:r w:rsidR="001A565C">
        <w:rPr>
          <w:rFonts w:ascii="Arial" w:hAnsi="Arial" w:cs="Arial"/>
          <w:sz w:val="22"/>
          <w:szCs w:val="22"/>
        </w:rPr>
        <w:t>for increased</w:t>
      </w:r>
      <w:r w:rsidRPr="001A565C">
        <w:rPr>
          <w:rFonts w:ascii="Arial" w:hAnsi="Arial" w:cs="Arial"/>
          <w:sz w:val="22"/>
          <w:szCs w:val="22"/>
        </w:rPr>
        <w:t xml:space="preserve"> public outreach by MDAH and solves a lack of programming about how to do research at the archive. There is an interest in researching our sources, but also learning about what is accessible online. </w:t>
      </w:r>
      <w:r w:rsidR="001A565C">
        <w:rPr>
          <w:rFonts w:ascii="Arial" w:hAnsi="Arial" w:cs="Arial"/>
          <w:sz w:val="22"/>
          <w:szCs w:val="22"/>
        </w:rPr>
        <w:t>The proposed program</w:t>
      </w:r>
      <w:r w:rsidRPr="001A565C">
        <w:rPr>
          <w:rFonts w:ascii="Arial" w:hAnsi="Arial" w:cs="Arial"/>
          <w:sz w:val="22"/>
          <w:szCs w:val="22"/>
        </w:rPr>
        <w:t xml:space="preserve"> utilizes old programming and an existing network of partnerships.</w:t>
      </w:r>
    </w:p>
    <w:p w:rsidR="008F6DB7" w:rsidRDefault="008F6DB7">
      <w:pPr>
        <w:rPr>
          <w:sz w:val="22"/>
          <w:szCs w:val="22"/>
        </w:rPr>
      </w:pPr>
    </w:p>
    <w:p w:rsidR="00BD7CB2" w:rsidRPr="001A565C" w:rsidRDefault="008F6DB7" w:rsidP="00BD7CB2">
      <w:pPr>
        <w:rPr>
          <w:b/>
          <w:sz w:val="22"/>
          <w:szCs w:val="22"/>
        </w:rPr>
      </w:pPr>
      <w:r w:rsidRPr="001A565C">
        <w:rPr>
          <w:b/>
        </w:rPr>
        <w:t xml:space="preserve">3. </w:t>
      </w:r>
      <w:r w:rsidR="00A0075C" w:rsidRPr="001A565C">
        <w:rPr>
          <w:b/>
          <w:sz w:val="22"/>
          <w:szCs w:val="22"/>
        </w:rPr>
        <w:t>What will be the impact of</w:t>
      </w:r>
      <w:r w:rsidRPr="001A565C">
        <w:rPr>
          <w:b/>
          <w:sz w:val="22"/>
          <w:szCs w:val="22"/>
        </w:rPr>
        <w:t xml:space="preserve"> your project?  </w:t>
      </w:r>
      <w:r w:rsidR="00A0075C" w:rsidRPr="001A565C">
        <w:rPr>
          <w:b/>
          <w:sz w:val="22"/>
          <w:szCs w:val="22"/>
        </w:rPr>
        <w:t>How will it affect your institution, the profession, the public?</w:t>
      </w:r>
    </w:p>
    <w:p w:rsidR="001A565C" w:rsidRDefault="001A565C" w:rsidP="00F6397A">
      <w:pPr>
        <w:rPr>
          <w:rFonts w:ascii="Arial" w:hAnsi="Arial" w:cs="Arial"/>
          <w:sz w:val="22"/>
          <w:szCs w:val="22"/>
        </w:rPr>
      </w:pPr>
      <w:bookmarkStart w:id="0" w:name="Text29"/>
    </w:p>
    <w:p w:rsidR="00F6397A" w:rsidRPr="001A565C" w:rsidRDefault="00F6397A" w:rsidP="00F6397A">
      <w:pPr>
        <w:rPr>
          <w:rFonts w:ascii="Arial" w:hAnsi="Arial" w:cs="Arial"/>
          <w:sz w:val="22"/>
          <w:szCs w:val="22"/>
        </w:rPr>
      </w:pPr>
      <w:r w:rsidRPr="001A565C">
        <w:rPr>
          <w:rFonts w:ascii="Arial" w:hAnsi="Arial" w:cs="Arial"/>
          <w:sz w:val="22"/>
          <w:szCs w:val="22"/>
        </w:rPr>
        <w:t>Partner and develop better relationships with local libraries, colleges, and historical societies in order to continue long term programming options across Mississippi.</w:t>
      </w:r>
    </w:p>
    <w:p w:rsidR="00F6397A" w:rsidRPr="001A565C" w:rsidRDefault="00F6397A" w:rsidP="00F6397A">
      <w:pPr>
        <w:rPr>
          <w:rFonts w:ascii="Arial" w:hAnsi="Arial" w:cs="Arial"/>
          <w:sz w:val="22"/>
          <w:szCs w:val="22"/>
        </w:rPr>
      </w:pPr>
    </w:p>
    <w:p w:rsidR="00F6397A" w:rsidRPr="008821D4" w:rsidRDefault="00F6397A" w:rsidP="00F6397A">
      <w:pPr>
        <w:rPr>
          <w:rFonts w:cs="Times New Roman"/>
        </w:rPr>
      </w:pPr>
      <w:r w:rsidRPr="001A565C">
        <w:rPr>
          <w:rFonts w:ascii="Arial" w:hAnsi="Arial" w:cs="Arial"/>
          <w:sz w:val="22"/>
          <w:szCs w:val="22"/>
        </w:rPr>
        <w:t>Create greater awareness of historical resources for both the profession and the public. Our institution will gain contacts across the state and our reference staff will have another outlet for promoting our institution.</w:t>
      </w:r>
      <w:r>
        <w:rPr>
          <w:rFonts w:cs="Times New Roman"/>
        </w:rPr>
        <w:t xml:space="preserve"> </w:t>
      </w:r>
    </w:p>
    <w:bookmarkEnd w:id="0"/>
    <w:p w:rsidR="00BD7CB2" w:rsidRDefault="00BD7CB2" w:rsidP="00BD7CB2">
      <w:pPr>
        <w:rPr>
          <w:sz w:val="22"/>
          <w:szCs w:val="22"/>
        </w:rPr>
      </w:pPr>
    </w:p>
    <w:p w:rsidR="000411A2" w:rsidRPr="001A565C" w:rsidRDefault="00BD7CB2" w:rsidP="00BD7CB2">
      <w:pPr>
        <w:rPr>
          <w:b/>
          <w:sz w:val="22"/>
          <w:szCs w:val="22"/>
        </w:rPr>
      </w:pPr>
      <w:r w:rsidRPr="001A565C">
        <w:rPr>
          <w:b/>
          <w:sz w:val="22"/>
          <w:szCs w:val="22"/>
        </w:rPr>
        <w:t>4. What are the products?  Should you consider any standards, mandates or best practices?</w:t>
      </w:r>
    </w:p>
    <w:p w:rsidR="001A565C" w:rsidRDefault="001A565C">
      <w:pPr>
        <w:rPr>
          <w:rFonts w:ascii="Arial" w:hAnsi="Arial" w:cs="Arial"/>
          <w:sz w:val="22"/>
        </w:rPr>
      </w:pPr>
    </w:p>
    <w:p w:rsidR="00BD7CB2" w:rsidRPr="001A565C" w:rsidRDefault="001A565C">
      <w:pPr>
        <w:rPr>
          <w:rFonts w:ascii="Arial" w:hAnsi="Arial" w:cs="Arial"/>
          <w:sz w:val="22"/>
        </w:rPr>
      </w:pPr>
      <w:r w:rsidRPr="001A565C">
        <w:rPr>
          <w:rFonts w:ascii="Arial" w:hAnsi="Arial" w:cs="Arial"/>
          <w:sz w:val="22"/>
        </w:rPr>
        <w:t>Products include a</w:t>
      </w:r>
      <w:r w:rsidR="00F6397A" w:rsidRPr="001A565C">
        <w:rPr>
          <w:rFonts w:ascii="Arial" w:hAnsi="Arial" w:cs="Arial"/>
          <w:sz w:val="22"/>
        </w:rPr>
        <w:t xml:space="preserve"> centralized website that celebrates Mississippi bicentennial history and points to MDAH online resources</w:t>
      </w:r>
      <w:r w:rsidRPr="001A565C">
        <w:rPr>
          <w:rFonts w:ascii="Arial" w:hAnsi="Arial" w:cs="Arial"/>
          <w:sz w:val="22"/>
        </w:rPr>
        <w:t>, as well as a</w:t>
      </w:r>
      <w:r w:rsidR="00F6397A" w:rsidRPr="001A565C">
        <w:rPr>
          <w:rFonts w:ascii="Arial" w:hAnsi="Arial" w:cs="Arial"/>
          <w:sz w:val="22"/>
        </w:rPr>
        <w:t xml:space="preserve"> flexible program </w:t>
      </w:r>
      <w:r w:rsidRPr="001A565C">
        <w:rPr>
          <w:rFonts w:ascii="Arial" w:hAnsi="Arial" w:cs="Arial"/>
          <w:sz w:val="22"/>
        </w:rPr>
        <w:t>that</w:t>
      </w:r>
      <w:r w:rsidR="00F6397A" w:rsidRPr="001A565C">
        <w:rPr>
          <w:rFonts w:ascii="Arial" w:hAnsi="Arial" w:cs="Arial"/>
          <w:sz w:val="22"/>
        </w:rPr>
        <w:t xml:space="preserve"> reference staff at the archives can utilize when talking to others about resources and how to </w:t>
      </w:r>
      <w:r w:rsidR="00DB4303" w:rsidRPr="001A565C">
        <w:rPr>
          <w:rFonts w:ascii="Arial" w:hAnsi="Arial" w:cs="Arial"/>
          <w:sz w:val="22"/>
        </w:rPr>
        <w:t xml:space="preserve">carry out research on site and online. </w:t>
      </w:r>
    </w:p>
    <w:p w:rsidR="00DB4303" w:rsidRPr="001A565C" w:rsidRDefault="00DB4303">
      <w:pPr>
        <w:rPr>
          <w:rFonts w:ascii="Arial" w:hAnsi="Arial" w:cs="Arial"/>
          <w:sz w:val="22"/>
        </w:rPr>
      </w:pPr>
    </w:p>
    <w:p w:rsidR="006C3969" w:rsidRPr="006C3969" w:rsidRDefault="001A565C" w:rsidP="006C3969">
      <w:pPr>
        <w:rPr>
          <w:rFonts w:ascii="Arial" w:hAnsi="Arial" w:cs="Arial"/>
          <w:sz w:val="22"/>
        </w:rPr>
      </w:pPr>
      <w:r w:rsidRPr="001A565C">
        <w:rPr>
          <w:rFonts w:ascii="Arial" w:hAnsi="Arial" w:cs="Arial"/>
          <w:sz w:val="22"/>
        </w:rPr>
        <w:t xml:space="preserve">We intend to consult other </w:t>
      </w:r>
      <w:r w:rsidR="00DB4303" w:rsidRPr="001A565C">
        <w:rPr>
          <w:rFonts w:ascii="Arial" w:hAnsi="Arial" w:cs="Arial"/>
          <w:sz w:val="22"/>
        </w:rPr>
        <w:t>archives who have carried</w:t>
      </w:r>
      <w:r w:rsidR="006C3969">
        <w:rPr>
          <w:rFonts w:ascii="Arial" w:hAnsi="Arial" w:cs="Arial"/>
          <w:sz w:val="22"/>
        </w:rPr>
        <w:t xml:space="preserve"> out similar outreach projects.</w:t>
      </w:r>
    </w:p>
    <w:p w:rsidR="006C3969" w:rsidRDefault="006C3969" w:rsidP="006C3969">
      <w:pPr>
        <w:rPr>
          <w:b/>
          <w:bCs/>
          <w:sz w:val="36"/>
          <w:szCs w:val="36"/>
        </w:rPr>
      </w:pPr>
    </w:p>
    <w:p w:rsidR="006C3969" w:rsidRPr="006C3969" w:rsidRDefault="006C3969" w:rsidP="006C3969">
      <w:pPr>
        <w:rPr>
          <w:b/>
          <w:sz w:val="36"/>
          <w:szCs w:val="36"/>
        </w:rPr>
      </w:pPr>
      <w:r w:rsidRPr="00AC4789">
        <w:rPr>
          <w:b/>
          <w:bCs/>
          <w:sz w:val="36"/>
          <w:szCs w:val="36"/>
        </w:rPr>
        <w:lastRenderedPageBreak/>
        <w:t>Identifying Audiences and Key Constituencies</w:t>
      </w:r>
    </w:p>
    <w:p w:rsidR="006C3969" w:rsidRPr="006C3969" w:rsidRDefault="006C3969" w:rsidP="006C3969">
      <w:pPr>
        <w:rPr>
          <w:sz w:val="16"/>
          <w:szCs w:val="16"/>
        </w:rPr>
      </w:pPr>
    </w:p>
    <w:p w:rsidR="006C3969" w:rsidRDefault="006C3969" w:rsidP="006C3969">
      <w:r>
        <w:t>Questions and considerations:</w:t>
      </w:r>
      <w:bookmarkStart w:id="1" w:name="_GoBack"/>
      <w:bookmarkEnd w:id="1"/>
    </w:p>
    <w:p w:rsidR="006C3969" w:rsidRDefault="006C3969" w:rsidP="006C3969">
      <w:pPr>
        <w:pStyle w:val="ListParagraph"/>
        <w:numPr>
          <w:ilvl w:val="0"/>
          <w:numId w:val="4"/>
        </w:numPr>
      </w:pPr>
      <w:r>
        <w:t xml:space="preserve">Characteristics: Who will participate in, use, and/or benefit from the project?  Is there a specific group already asking for this resource? Who?  </w:t>
      </w:r>
    </w:p>
    <w:p w:rsidR="006C3969" w:rsidRDefault="006C3969" w:rsidP="006C3969">
      <w:pPr>
        <w:pStyle w:val="ListParagraph"/>
        <w:numPr>
          <w:ilvl w:val="0"/>
          <w:numId w:val="4"/>
        </w:numPr>
      </w:pPr>
      <w:r>
        <w:t xml:space="preserve">Resources: What are the technical abilities, constraints, and resources of potential project audiences?  </w:t>
      </w:r>
    </w:p>
    <w:p w:rsidR="006C3969" w:rsidRDefault="006C3969" w:rsidP="006C3969">
      <w:pPr>
        <w:pStyle w:val="ListParagraph"/>
        <w:numPr>
          <w:ilvl w:val="0"/>
          <w:numId w:val="4"/>
        </w:numPr>
      </w:pPr>
      <w:r>
        <w:t xml:space="preserve">Relationships: What relationship do my audiences have with our institution(s)? Do we need to build bridges and relationships? </w:t>
      </w:r>
    </w:p>
    <w:p w:rsidR="006C3969" w:rsidRDefault="006C3969" w:rsidP="006C3969">
      <w:pPr>
        <w:pStyle w:val="ListParagraph"/>
        <w:numPr>
          <w:ilvl w:val="0"/>
          <w:numId w:val="4"/>
        </w:numPr>
      </w:pPr>
      <w:r>
        <w:t xml:space="preserve">Primary and Secondary Audience: The “general public” is too general an audience. The more specific your audience is the more likely you are to meet their needs. </w:t>
      </w:r>
    </w:p>
    <w:p w:rsidR="006C3969" w:rsidRDefault="006C3969" w:rsidP="006C3969">
      <w:pPr>
        <w:pStyle w:val="ListParagraph"/>
        <w:numPr>
          <w:ilvl w:val="0"/>
          <w:numId w:val="4"/>
        </w:numPr>
      </w:pPr>
      <w:r>
        <w:t xml:space="preserve">Internal Constituency: Within your organization, what is the key constituency you need to engage, involve and persuade? </w:t>
      </w:r>
    </w:p>
    <w:p w:rsidR="006C3969" w:rsidRDefault="006C3969" w:rsidP="006C3969">
      <w:pPr>
        <w:rPr>
          <w:sz w:val="22"/>
          <w:szCs w:val="22"/>
        </w:rPr>
      </w:pPr>
    </w:p>
    <w:p w:rsidR="006C3969" w:rsidRPr="006C3969" w:rsidRDefault="006C3969" w:rsidP="006C3969">
      <w:pPr>
        <w:rPr>
          <w:sz w:val="22"/>
          <w:szCs w:val="22"/>
        </w:rPr>
      </w:pPr>
      <w:r w:rsidRPr="006C3969">
        <w:rPr>
          <w:sz w:val="22"/>
          <w:szCs w:val="22"/>
        </w:rPr>
        <w:t>Primary audience</w:t>
      </w:r>
    </w:p>
    <w:tbl>
      <w:tblPr>
        <w:tblStyle w:val="TableGrid"/>
        <w:tblW w:w="0" w:type="auto"/>
        <w:jc w:val="center"/>
        <w:tblLook w:val="04A0" w:firstRow="1" w:lastRow="0" w:firstColumn="1" w:lastColumn="0" w:noHBand="0" w:noVBand="1"/>
      </w:tblPr>
      <w:tblGrid>
        <w:gridCol w:w="3192"/>
        <w:gridCol w:w="3192"/>
        <w:gridCol w:w="3192"/>
      </w:tblGrid>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Characteristics</w:t>
            </w:r>
          </w:p>
        </w:tc>
        <w:tc>
          <w:tcPr>
            <w:tcW w:w="3192" w:type="dxa"/>
          </w:tcPr>
          <w:p w:rsidR="006C3969" w:rsidRPr="006C3969" w:rsidRDefault="006C3969" w:rsidP="00AC6283">
            <w:pPr>
              <w:rPr>
                <w:sz w:val="22"/>
                <w:szCs w:val="22"/>
              </w:rPr>
            </w:pPr>
            <w:r w:rsidRPr="006C3969">
              <w:rPr>
                <w:sz w:val="22"/>
                <w:szCs w:val="22"/>
              </w:rPr>
              <w:t>Resources</w:t>
            </w:r>
          </w:p>
        </w:tc>
        <w:tc>
          <w:tcPr>
            <w:tcW w:w="3192" w:type="dxa"/>
          </w:tcPr>
          <w:p w:rsidR="006C3969" w:rsidRPr="006C3969" w:rsidRDefault="006C3969" w:rsidP="00AC6283">
            <w:pPr>
              <w:rPr>
                <w:sz w:val="22"/>
                <w:szCs w:val="22"/>
              </w:rPr>
            </w:pPr>
            <w:r w:rsidRPr="006C3969">
              <w:rPr>
                <w:sz w:val="22"/>
                <w:szCs w:val="22"/>
              </w:rPr>
              <w:t>Relationships</w:t>
            </w:r>
          </w:p>
        </w:tc>
      </w:tr>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Students</w:t>
            </w:r>
          </w:p>
          <w:p w:rsidR="006C3969" w:rsidRPr="006C3969" w:rsidRDefault="006C3969" w:rsidP="00AC6283">
            <w:pPr>
              <w:rPr>
                <w:sz w:val="22"/>
                <w:szCs w:val="22"/>
              </w:rPr>
            </w:pPr>
            <w:r w:rsidRPr="006C3969">
              <w:rPr>
                <w:sz w:val="22"/>
                <w:szCs w:val="22"/>
              </w:rPr>
              <w:t>-high school</w:t>
            </w:r>
          </w:p>
          <w:p w:rsidR="006C3969" w:rsidRPr="006C3969" w:rsidRDefault="006C3969" w:rsidP="00AC6283">
            <w:pPr>
              <w:rPr>
                <w:sz w:val="22"/>
                <w:szCs w:val="22"/>
              </w:rPr>
            </w:pPr>
            <w:r w:rsidRPr="006C3969">
              <w:rPr>
                <w:sz w:val="22"/>
                <w:szCs w:val="22"/>
              </w:rPr>
              <w:t>-college</w:t>
            </w:r>
          </w:p>
          <w:p w:rsidR="006C3969" w:rsidRPr="006C3969" w:rsidRDefault="006C3969" w:rsidP="00AC6283">
            <w:pPr>
              <w:rPr>
                <w:sz w:val="22"/>
                <w:szCs w:val="22"/>
              </w:rPr>
            </w:pPr>
          </w:p>
          <w:p w:rsidR="006C3969" w:rsidRPr="006C3969" w:rsidRDefault="006C3969" w:rsidP="00AC6283">
            <w:pPr>
              <w:rPr>
                <w:sz w:val="22"/>
                <w:szCs w:val="22"/>
              </w:rPr>
            </w:pPr>
          </w:p>
          <w:p w:rsidR="006C3969" w:rsidRPr="006C3969" w:rsidRDefault="006C3969" w:rsidP="00AC6283">
            <w:pPr>
              <w:rPr>
                <w:sz w:val="22"/>
                <w:szCs w:val="22"/>
              </w:rPr>
            </w:pPr>
          </w:p>
        </w:tc>
        <w:tc>
          <w:tcPr>
            <w:tcW w:w="3192" w:type="dxa"/>
          </w:tcPr>
          <w:p w:rsidR="006C3969" w:rsidRPr="006C3969" w:rsidRDefault="006C3969" w:rsidP="00AC6283">
            <w:pPr>
              <w:rPr>
                <w:sz w:val="22"/>
                <w:szCs w:val="22"/>
              </w:rPr>
            </w:pPr>
            <w:r w:rsidRPr="006C3969">
              <w:rPr>
                <w:sz w:val="22"/>
                <w:szCs w:val="22"/>
              </w:rPr>
              <w:t>More technically inclined and interested in online availability of materials.</w:t>
            </w:r>
          </w:p>
          <w:p w:rsidR="006C3969" w:rsidRPr="006C3969" w:rsidRDefault="006C3969" w:rsidP="00AC6283">
            <w:pPr>
              <w:rPr>
                <w:sz w:val="22"/>
                <w:szCs w:val="22"/>
              </w:rPr>
            </w:pPr>
            <w:r w:rsidRPr="006C3969">
              <w:rPr>
                <w:sz w:val="22"/>
                <w:szCs w:val="22"/>
              </w:rPr>
              <w:t xml:space="preserve">Have greater access to technology, but may be limited to school use only. </w:t>
            </w:r>
          </w:p>
        </w:tc>
        <w:tc>
          <w:tcPr>
            <w:tcW w:w="3192" w:type="dxa"/>
          </w:tcPr>
          <w:p w:rsidR="006C3969" w:rsidRPr="006C3969" w:rsidRDefault="006C3969" w:rsidP="00AC6283">
            <w:pPr>
              <w:rPr>
                <w:sz w:val="22"/>
                <w:szCs w:val="22"/>
              </w:rPr>
            </w:pPr>
            <w:r w:rsidRPr="006C3969">
              <w:rPr>
                <w:sz w:val="22"/>
                <w:szCs w:val="22"/>
              </w:rPr>
              <w:t xml:space="preserve">Need to build up relationship with this audience. </w:t>
            </w:r>
          </w:p>
        </w:tc>
      </w:tr>
    </w:tbl>
    <w:p w:rsidR="006C3969" w:rsidRPr="006C3969" w:rsidRDefault="006C3969" w:rsidP="006C3969">
      <w:pPr>
        <w:rPr>
          <w:sz w:val="22"/>
          <w:szCs w:val="22"/>
        </w:rPr>
      </w:pPr>
    </w:p>
    <w:p w:rsidR="006C3969" w:rsidRPr="006C3969" w:rsidRDefault="006C3969" w:rsidP="006C3969">
      <w:pPr>
        <w:rPr>
          <w:sz w:val="22"/>
          <w:szCs w:val="22"/>
        </w:rPr>
      </w:pPr>
      <w:r w:rsidRPr="006C3969">
        <w:rPr>
          <w:sz w:val="22"/>
          <w:szCs w:val="22"/>
        </w:rPr>
        <w:t>Secondary audience</w:t>
      </w:r>
    </w:p>
    <w:tbl>
      <w:tblPr>
        <w:tblStyle w:val="TableGrid"/>
        <w:tblW w:w="0" w:type="auto"/>
        <w:jc w:val="center"/>
        <w:tblLook w:val="04A0" w:firstRow="1" w:lastRow="0" w:firstColumn="1" w:lastColumn="0" w:noHBand="0" w:noVBand="1"/>
      </w:tblPr>
      <w:tblGrid>
        <w:gridCol w:w="3192"/>
        <w:gridCol w:w="3192"/>
        <w:gridCol w:w="3192"/>
      </w:tblGrid>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Characteristics</w:t>
            </w:r>
          </w:p>
        </w:tc>
        <w:tc>
          <w:tcPr>
            <w:tcW w:w="3192" w:type="dxa"/>
          </w:tcPr>
          <w:p w:rsidR="006C3969" w:rsidRPr="006C3969" w:rsidRDefault="006C3969" w:rsidP="00AC6283">
            <w:pPr>
              <w:rPr>
                <w:sz w:val="22"/>
                <w:szCs w:val="22"/>
              </w:rPr>
            </w:pPr>
            <w:r w:rsidRPr="006C3969">
              <w:rPr>
                <w:sz w:val="22"/>
                <w:szCs w:val="22"/>
              </w:rPr>
              <w:t>Resources</w:t>
            </w:r>
          </w:p>
        </w:tc>
        <w:tc>
          <w:tcPr>
            <w:tcW w:w="3192" w:type="dxa"/>
          </w:tcPr>
          <w:p w:rsidR="006C3969" w:rsidRPr="006C3969" w:rsidRDefault="006C3969" w:rsidP="00AC6283">
            <w:pPr>
              <w:rPr>
                <w:sz w:val="22"/>
                <w:szCs w:val="22"/>
              </w:rPr>
            </w:pPr>
            <w:r w:rsidRPr="006C3969">
              <w:rPr>
                <w:sz w:val="22"/>
                <w:szCs w:val="22"/>
              </w:rPr>
              <w:t>Relationships</w:t>
            </w:r>
          </w:p>
        </w:tc>
      </w:tr>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Historical folks</w:t>
            </w:r>
          </w:p>
          <w:p w:rsidR="006C3969" w:rsidRPr="006C3969" w:rsidRDefault="006C3969" w:rsidP="00AC6283">
            <w:pPr>
              <w:rPr>
                <w:sz w:val="22"/>
                <w:szCs w:val="22"/>
              </w:rPr>
            </w:pPr>
            <w:r w:rsidRPr="006C3969">
              <w:rPr>
                <w:sz w:val="22"/>
                <w:szCs w:val="22"/>
              </w:rPr>
              <w:t>-individuals who frequent historical societies, libraries, museums</w:t>
            </w:r>
          </w:p>
          <w:p w:rsidR="006C3969" w:rsidRPr="006C3969" w:rsidRDefault="006C3969" w:rsidP="00AC6283">
            <w:pPr>
              <w:rPr>
                <w:sz w:val="22"/>
                <w:szCs w:val="22"/>
              </w:rPr>
            </w:pPr>
          </w:p>
          <w:p w:rsidR="006C3969" w:rsidRPr="006C3969" w:rsidRDefault="006C3969" w:rsidP="00AC6283">
            <w:pPr>
              <w:rPr>
                <w:sz w:val="22"/>
                <w:szCs w:val="22"/>
              </w:rPr>
            </w:pPr>
          </w:p>
        </w:tc>
        <w:tc>
          <w:tcPr>
            <w:tcW w:w="3192" w:type="dxa"/>
          </w:tcPr>
          <w:p w:rsidR="006C3969" w:rsidRPr="006C3969" w:rsidRDefault="006C3969" w:rsidP="00AC6283">
            <w:pPr>
              <w:rPr>
                <w:sz w:val="22"/>
                <w:szCs w:val="22"/>
              </w:rPr>
            </w:pPr>
            <w:r w:rsidRPr="006C3969">
              <w:rPr>
                <w:sz w:val="22"/>
                <w:szCs w:val="22"/>
              </w:rPr>
              <w:t>Less technically inclined and more interested in step by step tutorials.</w:t>
            </w:r>
          </w:p>
          <w:p w:rsidR="006C3969" w:rsidRPr="006C3969" w:rsidRDefault="006C3969" w:rsidP="00AC6283">
            <w:pPr>
              <w:rPr>
                <w:sz w:val="22"/>
                <w:szCs w:val="22"/>
              </w:rPr>
            </w:pPr>
            <w:r w:rsidRPr="006C3969">
              <w:rPr>
                <w:sz w:val="22"/>
                <w:szCs w:val="22"/>
              </w:rPr>
              <w:t>May have limited access to technology.</w:t>
            </w:r>
          </w:p>
          <w:p w:rsidR="006C3969" w:rsidRPr="006C3969" w:rsidRDefault="006C3969" w:rsidP="00AC6283">
            <w:pPr>
              <w:rPr>
                <w:sz w:val="22"/>
                <w:szCs w:val="22"/>
              </w:rPr>
            </w:pPr>
            <w:r w:rsidRPr="006C3969">
              <w:rPr>
                <w:sz w:val="22"/>
                <w:szCs w:val="22"/>
              </w:rPr>
              <w:t>Source of knowledge as well.</w:t>
            </w:r>
          </w:p>
        </w:tc>
        <w:tc>
          <w:tcPr>
            <w:tcW w:w="3192" w:type="dxa"/>
          </w:tcPr>
          <w:p w:rsidR="006C3969" w:rsidRPr="006C3969" w:rsidRDefault="006C3969" w:rsidP="00AC6283">
            <w:pPr>
              <w:rPr>
                <w:sz w:val="22"/>
                <w:szCs w:val="22"/>
              </w:rPr>
            </w:pPr>
            <w:r w:rsidRPr="006C3969">
              <w:rPr>
                <w:sz w:val="22"/>
                <w:szCs w:val="22"/>
              </w:rPr>
              <w:t>A relationship exists in localized areas, but could be stronger to include whole state.</w:t>
            </w:r>
          </w:p>
        </w:tc>
      </w:tr>
    </w:tbl>
    <w:p w:rsidR="006C3969" w:rsidRPr="006C3969" w:rsidRDefault="006C3969" w:rsidP="006C3969">
      <w:pPr>
        <w:rPr>
          <w:sz w:val="22"/>
          <w:szCs w:val="22"/>
        </w:rPr>
      </w:pPr>
    </w:p>
    <w:p w:rsidR="006C3969" w:rsidRPr="006C3969" w:rsidRDefault="006C3969" w:rsidP="006C3969">
      <w:pPr>
        <w:rPr>
          <w:sz w:val="22"/>
          <w:szCs w:val="22"/>
        </w:rPr>
      </w:pPr>
      <w:r w:rsidRPr="006C3969">
        <w:rPr>
          <w:sz w:val="22"/>
          <w:szCs w:val="22"/>
        </w:rPr>
        <w:t>Tertiary audience</w:t>
      </w:r>
    </w:p>
    <w:tbl>
      <w:tblPr>
        <w:tblStyle w:val="TableGrid"/>
        <w:tblW w:w="0" w:type="auto"/>
        <w:jc w:val="center"/>
        <w:tblLook w:val="04A0" w:firstRow="1" w:lastRow="0" w:firstColumn="1" w:lastColumn="0" w:noHBand="0" w:noVBand="1"/>
      </w:tblPr>
      <w:tblGrid>
        <w:gridCol w:w="3192"/>
        <w:gridCol w:w="3192"/>
        <w:gridCol w:w="3192"/>
      </w:tblGrid>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Characteristics</w:t>
            </w:r>
          </w:p>
        </w:tc>
        <w:tc>
          <w:tcPr>
            <w:tcW w:w="3192" w:type="dxa"/>
          </w:tcPr>
          <w:p w:rsidR="006C3969" w:rsidRPr="006C3969" w:rsidRDefault="006C3969" w:rsidP="00AC6283">
            <w:pPr>
              <w:rPr>
                <w:sz w:val="22"/>
                <w:szCs w:val="22"/>
              </w:rPr>
            </w:pPr>
            <w:r w:rsidRPr="006C3969">
              <w:rPr>
                <w:sz w:val="22"/>
                <w:szCs w:val="22"/>
              </w:rPr>
              <w:t>Resources</w:t>
            </w:r>
          </w:p>
        </w:tc>
        <w:tc>
          <w:tcPr>
            <w:tcW w:w="3192" w:type="dxa"/>
          </w:tcPr>
          <w:p w:rsidR="006C3969" w:rsidRPr="006C3969" w:rsidRDefault="006C3969" w:rsidP="00AC6283">
            <w:pPr>
              <w:rPr>
                <w:sz w:val="22"/>
                <w:szCs w:val="22"/>
              </w:rPr>
            </w:pPr>
            <w:r w:rsidRPr="006C3969">
              <w:rPr>
                <w:sz w:val="22"/>
                <w:szCs w:val="22"/>
              </w:rPr>
              <w:t>Relationships</w:t>
            </w:r>
          </w:p>
        </w:tc>
      </w:tr>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Partnering institutions</w:t>
            </w:r>
          </w:p>
          <w:p w:rsidR="006C3969" w:rsidRPr="006C3969" w:rsidRDefault="006C3969" w:rsidP="00AC6283">
            <w:pPr>
              <w:rPr>
                <w:sz w:val="22"/>
                <w:szCs w:val="22"/>
              </w:rPr>
            </w:pPr>
          </w:p>
          <w:p w:rsidR="006C3969" w:rsidRPr="006C3969" w:rsidRDefault="006C3969" w:rsidP="00AC6283">
            <w:pPr>
              <w:rPr>
                <w:sz w:val="22"/>
                <w:szCs w:val="22"/>
              </w:rPr>
            </w:pPr>
          </w:p>
          <w:p w:rsidR="006C3969" w:rsidRPr="006C3969" w:rsidRDefault="006C3969" w:rsidP="00AC6283">
            <w:pPr>
              <w:rPr>
                <w:sz w:val="22"/>
                <w:szCs w:val="22"/>
              </w:rPr>
            </w:pPr>
          </w:p>
        </w:tc>
        <w:tc>
          <w:tcPr>
            <w:tcW w:w="3192" w:type="dxa"/>
          </w:tcPr>
          <w:p w:rsidR="006C3969" w:rsidRPr="006C3969" w:rsidRDefault="006C3969" w:rsidP="00AC6283">
            <w:pPr>
              <w:rPr>
                <w:sz w:val="22"/>
                <w:szCs w:val="22"/>
              </w:rPr>
            </w:pPr>
            <w:r w:rsidRPr="006C3969">
              <w:rPr>
                <w:sz w:val="22"/>
                <w:szCs w:val="22"/>
              </w:rPr>
              <w:t xml:space="preserve">Potential source of resources. </w:t>
            </w:r>
          </w:p>
          <w:p w:rsidR="006C3969" w:rsidRPr="006C3969" w:rsidRDefault="006C3969" w:rsidP="00AC6283">
            <w:pPr>
              <w:rPr>
                <w:sz w:val="22"/>
                <w:szCs w:val="22"/>
              </w:rPr>
            </w:pPr>
            <w:r w:rsidRPr="006C3969">
              <w:rPr>
                <w:sz w:val="22"/>
                <w:szCs w:val="22"/>
              </w:rPr>
              <w:t xml:space="preserve">Know the technical capabilities of their users. </w:t>
            </w:r>
          </w:p>
          <w:p w:rsidR="006C3969" w:rsidRPr="006C3969" w:rsidRDefault="006C3969" w:rsidP="00AC6283">
            <w:pPr>
              <w:rPr>
                <w:sz w:val="22"/>
                <w:szCs w:val="22"/>
              </w:rPr>
            </w:pPr>
            <w:r w:rsidRPr="006C3969">
              <w:rPr>
                <w:sz w:val="22"/>
                <w:szCs w:val="22"/>
              </w:rPr>
              <w:t>Know interests of users.</w:t>
            </w:r>
          </w:p>
        </w:tc>
        <w:tc>
          <w:tcPr>
            <w:tcW w:w="3192" w:type="dxa"/>
          </w:tcPr>
          <w:p w:rsidR="006C3969" w:rsidRPr="006C3969" w:rsidRDefault="006C3969" w:rsidP="00AC6283">
            <w:pPr>
              <w:rPr>
                <w:sz w:val="22"/>
                <w:szCs w:val="22"/>
              </w:rPr>
            </w:pPr>
            <w:r w:rsidRPr="006C3969">
              <w:rPr>
                <w:sz w:val="22"/>
                <w:szCs w:val="22"/>
              </w:rPr>
              <w:t xml:space="preserve">Existing relationships are very limited and there is a need for developing more cross-institutional partnerships. </w:t>
            </w:r>
          </w:p>
        </w:tc>
      </w:tr>
    </w:tbl>
    <w:p w:rsidR="006C3969" w:rsidRPr="006C3969" w:rsidRDefault="006C3969" w:rsidP="006C3969">
      <w:pPr>
        <w:rPr>
          <w:sz w:val="22"/>
          <w:szCs w:val="22"/>
        </w:rPr>
      </w:pPr>
    </w:p>
    <w:p w:rsidR="006C3969" w:rsidRPr="006C3969" w:rsidRDefault="006C3969" w:rsidP="006C3969">
      <w:pPr>
        <w:rPr>
          <w:sz w:val="22"/>
          <w:szCs w:val="22"/>
        </w:rPr>
      </w:pPr>
      <w:r w:rsidRPr="006C3969">
        <w:rPr>
          <w:sz w:val="22"/>
          <w:szCs w:val="22"/>
        </w:rPr>
        <w:t>Internal constituency</w:t>
      </w:r>
    </w:p>
    <w:tbl>
      <w:tblPr>
        <w:tblStyle w:val="TableGrid"/>
        <w:tblW w:w="0" w:type="auto"/>
        <w:jc w:val="center"/>
        <w:tblLook w:val="04A0" w:firstRow="1" w:lastRow="0" w:firstColumn="1" w:lastColumn="0" w:noHBand="0" w:noVBand="1"/>
      </w:tblPr>
      <w:tblGrid>
        <w:gridCol w:w="3192"/>
        <w:gridCol w:w="3192"/>
        <w:gridCol w:w="3192"/>
      </w:tblGrid>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Characteristics</w:t>
            </w:r>
          </w:p>
        </w:tc>
        <w:tc>
          <w:tcPr>
            <w:tcW w:w="3192" w:type="dxa"/>
          </w:tcPr>
          <w:p w:rsidR="006C3969" w:rsidRPr="006C3969" w:rsidRDefault="006C3969" w:rsidP="00AC6283">
            <w:pPr>
              <w:rPr>
                <w:sz w:val="22"/>
                <w:szCs w:val="22"/>
              </w:rPr>
            </w:pPr>
            <w:r w:rsidRPr="006C3969">
              <w:rPr>
                <w:sz w:val="22"/>
                <w:szCs w:val="22"/>
              </w:rPr>
              <w:t>Resources</w:t>
            </w:r>
          </w:p>
        </w:tc>
        <w:tc>
          <w:tcPr>
            <w:tcW w:w="3192" w:type="dxa"/>
          </w:tcPr>
          <w:p w:rsidR="006C3969" w:rsidRPr="006C3969" w:rsidRDefault="006C3969" w:rsidP="00AC6283">
            <w:pPr>
              <w:rPr>
                <w:sz w:val="22"/>
                <w:szCs w:val="22"/>
              </w:rPr>
            </w:pPr>
            <w:r w:rsidRPr="006C3969">
              <w:rPr>
                <w:sz w:val="22"/>
                <w:szCs w:val="22"/>
              </w:rPr>
              <w:t>Relationships</w:t>
            </w:r>
          </w:p>
        </w:tc>
      </w:tr>
      <w:tr w:rsidR="006C3969" w:rsidRPr="006C3969" w:rsidTr="00AC6283">
        <w:trPr>
          <w:jc w:val="center"/>
        </w:trPr>
        <w:tc>
          <w:tcPr>
            <w:tcW w:w="3192" w:type="dxa"/>
          </w:tcPr>
          <w:p w:rsidR="006C3969" w:rsidRPr="006C3969" w:rsidRDefault="006C3969" w:rsidP="00AC6283">
            <w:pPr>
              <w:rPr>
                <w:sz w:val="22"/>
                <w:szCs w:val="22"/>
              </w:rPr>
            </w:pPr>
            <w:r w:rsidRPr="006C3969">
              <w:rPr>
                <w:sz w:val="22"/>
                <w:szCs w:val="22"/>
              </w:rPr>
              <w:t>Reference staff and those involved with outreach.</w:t>
            </w:r>
          </w:p>
          <w:p w:rsidR="006C3969" w:rsidRPr="006C3969" w:rsidRDefault="006C3969" w:rsidP="00AC6283">
            <w:pPr>
              <w:rPr>
                <w:sz w:val="22"/>
                <w:szCs w:val="22"/>
              </w:rPr>
            </w:pPr>
            <w:r w:rsidRPr="006C3969">
              <w:rPr>
                <w:sz w:val="22"/>
                <w:szCs w:val="22"/>
              </w:rPr>
              <w:t>Public information staff (communications/marketing)</w:t>
            </w:r>
          </w:p>
        </w:tc>
        <w:tc>
          <w:tcPr>
            <w:tcW w:w="3192" w:type="dxa"/>
          </w:tcPr>
          <w:p w:rsidR="006C3969" w:rsidRPr="006C3969" w:rsidRDefault="006C3969" w:rsidP="00AC6283">
            <w:pPr>
              <w:rPr>
                <w:sz w:val="22"/>
                <w:szCs w:val="22"/>
              </w:rPr>
            </w:pPr>
            <w:r w:rsidRPr="006C3969">
              <w:rPr>
                <w:sz w:val="22"/>
                <w:szCs w:val="22"/>
              </w:rPr>
              <w:t xml:space="preserve">Collection materials limited to building, so have to rely on digital resources. </w:t>
            </w:r>
          </w:p>
          <w:p w:rsidR="006C3969" w:rsidRPr="006C3969" w:rsidRDefault="006C3969" w:rsidP="00AC6283">
            <w:pPr>
              <w:rPr>
                <w:sz w:val="22"/>
                <w:szCs w:val="22"/>
              </w:rPr>
            </w:pPr>
            <w:r w:rsidRPr="006C3969">
              <w:rPr>
                <w:sz w:val="22"/>
                <w:szCs w:val="22"/>
              </w:rPr>
              <w:t>Staff are knowledgeable, but limited by work schedules and other programming.</w:t>
            </w:r>
          </w:p>
        </w:tc>
        <w:tc>
          <w:tcPr>
            <w:tcW w:w="3192" w:type="dxa"/>
          </w:tcPr>
          <w:p w:rsidR="006C3969" w:rsidRPr="006C3969" w:rsidRDefault="006C3969" w:rsidP="00AC6283">
            <w:pPr>
              <w:rPr>
                <w:sz w:val="22"/>
                <w:szCs w:val="22"/>
              </w:rPr>
            </w:pPr>
            <w:r w:rsidRPr="006C3969">
              <w:rPr>
                <w:sz w:val="22"/>
                <w:szCs w:val="22"/>
              </w:rPr>
              <w:t>Relationships across departments are always encouraged and have room for strengthening.</w:t>
            </w:r>
          </w:p>
        </w:tc>
      </w:tr>
    </w:tbl>
    <w:p w:rsidR="006C3969" w:rsidRPr="001A565C" w:rsidRDefault="006C3969">
      <w:pPr>
        <w:rPr>
          <w:rFonts w:ascii="Arial" w:hAnsi="Arial" w:cs="Arial"/>
          <w:sz w:val="22"/>
        </w:rPr>
      </w:pPr>
    </w:p>
    <w:sectPr w:rsidR="006C3969" w:rsidRPr="001A565C" w:rsidSect="006C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3C" w:rsidRDefault="002F703C" w:rsidP="006C3969">
      <w:r>
        <w:separator/>
      </w:r>
    </w:p>
  </w:endnote>
  <w:endnote w:type="continuationSeparator" w:id="0">
    <w:p w:rsidR="002F703C" w:rsidRDefault="002F703C" w:rsidP="006C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3C" w:rsidRDefault="002F703C" w:rsidP="006C3969">
      <w:r>
        <w:separator/>
      </w:r>
    </w:p>
  </w:footnote>
  <w:footnote w:type="continuationSeparator" w:id="0">
    <w:p w:rsidR="002F703C" w:rsidRDefault="002F703C" w:rsidP="006C3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C51EC"/>
    <w:multiLevelType w:val="hybridMultilevel"/>
    <w:tmpl w:val="05E8008E"/>
    <w:lvl w:ilvl="0" w:tplc="9D1CDD32">
      <w:start w:val="1"/>
      <w:numFmt w:val="bullet"/>
      <w:lvlText w:val="•"/>
      <w:lvlJc w:val="left"/>
      <w:pPr>
        <w:tabs>
          <w:tab w:val="num" w:pos="720"/>
        </w:tabs>
        <w:ind w:left="720" w:hanging="360"/>
      </w:pPr>
      <w:rPr>
        <w:rFonts w:ascii="Arial" w:hAnsi="Arial" w:hint="default"/>
      </w:rPr>
    </w:lvl>
    <w:lvl w:ilvl="1" w:tplc="4F7CB00E" w:tentative="1">
      <w:start w:val="1"/>
      <w:numFmt w:val="bullet"/>
      <w:lvlText w:val="•"/>
      <w:lvlJc w:val="left"/>
      <w:pPr>
        <w:tabs>
          <w:tab w:val="num" w:pos="1440"/>
        </w:tabs>
        <w:ind w:left="1440" w:hanging="360"/>
      </w:pPr>
      <w:rPr>
        <w:rFonts w:ascii="Arial" w:hAnsi="Arial" w:hint="default"/>
      </w:rPr>
    </w:lvl>
    <w:lvl w:ilvl="2" w:tplc="819A5D92" w:tentative="1">
      <w:start w:val="1"/>
      <w:numFmt w:val="bullet"/>
      <w:lvlText w:val="•"/>
      <w:lvlJc w:val="left"/>
      <w:pPr>
        <w:tabs>
          <w:tab w:val="num" w:pos="2160"/>
        </w:tabs>
        <w:ind w:left="2160" w:hanging="360"/>
      </w:pPr>
      <w:rPr>
        <w:rFonts w:ascii="Arial" w:hAnsi="Arial" w:hint="default"/>
      </w:rPr>
    </w:lvl>
    <w:lvl w:ilvl="3" w:tplc="0C42BB0C" w:tentative="1">
      <w:start w:val="1"/>
      <w:numFmt w:val="bullet"/>
      <w:lvlText w:val="•"/>
      <w:lvlJc w:val="left"/>
      <w:pPr>
        <w:tabs>
          <w:tab w:val="num" w:pos="2880"/>
        </w:tabs>
        <w:ind w:left="2880" w:hanging="360"/>
      </w:pPr>
      <w:rPr>
        <w:rFonts w:ascii="Arial" w:hAnsi="Arial" w:hint="default"/>
      </w:rPr>
    </w:lvl>
    <w:lvl w:ilvl="4" w:tplc="3D788624" w:tentative="1">
      <w:start w:val="1"/>
      <w:numFmt w:val="bullet"/>
      <w:lvlText w:val="•"/>
      <w:lvlJc w:val="left"/>
      <w:pPr>
        <w:tabs>
          <w:tab w:val="num" w:pos="3600"/>
        </w:tabs>
        <w:ind w:left="3600" w:hanging="360"/>
      </w:pPr>
      <w:rPr>
        <w:rFonts w:ascii="Arial" w:hAnsi="Arial" w:hint="default"/>
      </w:rPr>
    </w:lvl>
    <w:lvl w:ilvl="5" w:tplc="86B44E2C" w:tentative="1">
      <w:start w:val="1"/>
      <w:numFmt w:val="bullet"/>
      <w:lvlText w:val="•"/>
      <w:lvlJc w:val="left"/>
      <w:pPr>
        <w:tabs>
          <w:tab w:val="num" w:pos="4320"/>
        </w:tabs>
        <w:ind w:left="4320" w:hanging="360"/>
      </w:pPr>
      <w:rPr>
        <w:rFonts w:ascii="Arial" w:hAnsi="Arial" w:hint="default"/>
      </w:rPr>
    </w:lvl>
    <w:lvl w:ilvl="6" w:tplc="70062284" w:tentative="1">
      <w:start w:val="1"/>
      <w:numFmt w:val="bullet"/>
      <w:lvlText w:val="•"/>
      <w:lvlJc w:val="left"/>
      <w:pPr>
        <w:tabs>
          <w:tab w:val="num" w:pos="5040"/>
        </w:tabs>
        <w:ind w:left="5040" w:hanging="360"/>
      </w:pPr>
      <w:rPr>
        <w:rFonts w:ascii="Arial" w:hAnsi="Arial" w:hint="default"/>
      </w:rPr>
    </w:lvl>
    <w:lvl w:ilvl="7" w:tplc="9B0E1694" w:tentative="1">
      <w:start w:val="1"/>
      <w:numFmt w:val="bullet"/>
      <w:lvlText w:val="•"/>
      <w:lvlJc w:val="left"/>
      <w:pPr>
        <w:tabs>
          <w:tab w:val="num" w:pos="5760"/>
        </w:tabs>
        <w:ind w:left="5760" w:hanging="360"/>
      </w:pPr>
      <w:rPr>
        <w:rFonts w:ascii="Arial" w:hAnsi="Arial" w:hint="default"/>
      </w:rPr>
    </w:lvl>
    <w:lvl w:ilvl="8" w:tplc="8012BCAE" w:tentative="1">
      <w:start w:val="1"/>
      <w:numFmt w:val="bullet"/>
      <w:lvlText w:val="•"/>
      <w:lvlJc w:val="left"/>
      <w:pPr>
        <w:tabs>
          <w:tab w:val="num" w:pos="6480"/>
        </w:tabs>
        <w:ind w:left="6480" w:hanging="360"/>
      </w:pPr>
      <w:rPr>
        <w:rFonts w:ascii="Arial" w:hAnsi="Arial" w:hint="default"/>
      </w:rPr>
    </w:lvl>
  </w:abstractNum>
  <w:abstractNum w:abstractNumId="1">
    <w:nsid w:val="496455C9"/>
    <w:multiLevelType w:val="hybridMultilevel"/>
    <w:tmpl w:val="A09AAC76"/>
    <w:lvl w:ilvl="0" w:tplc="9E709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1429E"/>
    <w:multiLevelType w:val="hybridMultilevel"/>
    <w:tmpl w:val="33328C66"/>
    <w:lvl w:ilvl="0" w:tplc="A940B084">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806598"/>
    <w:multiLevelType w:val="hybridMultilevel"/>
    <w:tmpl w:val="33328C66"/>
    <w:lvl w:ilvl="0" w:tplc="A940B084">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B7"/>
    <w:rsid w:val="000411A2"/>
    <w:rsid w:val="000B4542"/>
    <w:rsid w:val="001A565C"/>
    <w:rsid w:val="002F703C"/>
    <w:rsid w:val="004B419F"/>
    <w:rsid w:val="006C3969"/>
    <w:rsid w:val="008F6DB7"/>
    <w:rsid w:val="0091489C"/>
    <w:rsid w:val="00A0075C"/>
    <w:rsid w:val="00B50978"/>
    <w:rsid w:val="00B65B41"/>
    <w:rsid w:val="00BD7CB2"/>
    <w:rsid w:val="00D76F02"/>
    <w:rsid w:val="00DB4303"/>
    <w:rsid w:val="00F001B5"/>
    <w:rsid w:val="00F6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02DD4-140E-4AB0-9AD2-DE8317F4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42"/>
    <w:rPr>
      <w:rFonts w:ascii="Times New Roman" w:hAnsi="Times New Roman"/>
      <w:sz w:val="24"/>
      <w:szCs w:val="24"/>
    </w:rPr>
  </w:style>
  <w:style w:type="paragraph" w:styleId="Heading1">
    <w:name w:val="heading 1"/>
    <w:basedOn w:val="Normal"/>
    <w:next w:val="Normal"/>
    <w:link w:val="Heading1Char"/>
    <w:uiPriority w:val="9"/>
    <w:qFormat/>
    <w:rsid w:val="000B454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0B454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0B454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0B454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0B4542"/>
    <w:pPr>
      <w:spacing w:before="200" w:after="80"/>
      <w:outlineLvl w:val="4"/>
    </w:pPr>
    <w:rPr>
      <w:rFonts w:asciiTheme="majorHAnsi" w:eastAsiaTheme="majorEastAsia" w:hAnsiTheme="majorHAnsi" w:cstheme="majorBidi"/>
      <w:color w:val="4F81BD" w:themeColor="accent1"/>
      <w:sz w:val="22"/>
      <w:szCs w:val="22"/>
    </w:rPr>
  </w:style>
  <w:style w:type="paragraph" w:styleId="Heading6">
    <w:name w:val="heading 6"/>
    <w:basedOn w:val="Normal"/>
    <w:next w:val="Normal"/>
    <w:link w:val="Heading6Char"/>
    <w:uiPriority w:val="9"/>
    <w:semiHidden/>
    <w:unhideWhenUsed/>
    <w:qFormat/>
    <w:rsid w:val="000B4542"/>
    <w:pPr>
      <w:spacing w:before="280" w:after="100"/>
      <w:outlineLvl w:val="5"/>
    </w:pPr>
    <w:rPr>
      <w:rFonts w:asciiTheme="majorHAnsi" w:eastAsiaTheme="majorEastAsia" w:hAnsiTheme="majorHAnsi" w:cstheme="majorBidi"/>
      <w:i/>
      <w:iCs/>
      <w:color w:val="4F81BD" w:themeColor="accent1"/>
      <w:sz w:val="22"/>
      <w:szCs w:val="22"/>
    </w:rPr>
  </w:style>
  <w:style w:type="paragraph" w:styleId="Heading7">
    <w:name w:val="heading 7"/>
    <w:basedOn w:val="Normal"/>
    <w:next w:val="Normal"/>
    <w:link w:val="Heading7Char"/>
    <w:uiPriority w:val="9"/>
    <w:semiHidden/>
    <w:unhideWhenUsed/>
    <w:qFormat/>
    <w:rsid w:val="000B4542"/>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B454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B454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54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B454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B454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B454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B454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B454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B454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B454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B454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B4542"/>
    <w:rPr>
      <w:rFonts w:cs="Times New Roman"/>
      <w:b/>
      <w:bCs/>
      <w:sz w:val="18"/>
      <w:szCs w:val="18"/>
    </w:rPr>
  </w:style>
  <w:style w:type="paragraph" w:styleId="Title">
    <w:name w:val="Title"/>
    <w:basedOn w:val="Normal"/>
    <w:next w:val="Normal"/>
    <w:link w:val="TitleChar"/>
    <w:uiPriority w:val="10"/>
    <w:qFormat/>
    <w:rsid w:val="000B454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B454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B4542"/>
    <w:pPr>
      <w:spacing w:before="200" w:after="900"/>
      <w:jc w:val="right"/>
    </w:pPr>
    <w:rPr>
      <w:rFonts w:asciiTheme="minorHAnsi" w:hAnsiTheme="minorHAnsi"/>
      <w:i/>
      <w:iCs/>
    </w:rPr>
  </w:style>
  <w:style w:type="character" w:customStyle="1" w:styleId="SubtitleChar">
    <w:name w:val="Subtitle Char"/>
    <w:basedOn w:val="DefaultParagraphFont"/>
    <w:link w:val="Subtitle"/>
    <w:uiPriority w:val="11"/>
    <w:rsid w:val="000B4542"/>
    <w:rPr>
      <w:i/>
      <w:iCs/>
      <w:sz w:val="24"/>
      <w:szCs w:val="24"/>
    </w:rPr>
  </w:style>
  <w:style w:type="character" w:styleId="Strong">
    <w:name w:val="Strong"/>
    <w:basedOn w:val="DefaultParagraphFont"/>
    <w:uiPriority w:val="22"/>
    <w:qFormat/>
    <w:rsid w:val="000B4542"/>
    <w:rPr>
      <w:b/>
      <w:bCs/>
      <w:spacing w:val="0"/>
    </w:rPr>
  </w:style>
  <w:style w:type="character" w:styleId="Emphasis">
    <w:name w:val="Emphasis"/>
    <w:uiPriority w:val="20"/>
    <w:qFormat/>
    <w:rsid w:val="000B4542"/>
    <w:rPr>
      <w:b/>
      <w:bCs/>
      <w:i/>
      <w:iCs/>
      <w:color w:val="5A5A5A" w:themeColor="text1" w:themeTint="A5"/>
    </w:rPr>
  </w:style>
  <w:style w:type="paragraph" w:styleId="NoSpacing">
    <w:name w:val="No Spacing"/>
    <w:basedOn w:val="Normal"/>
    <w:link w:val="NoSpacingChar"/>
    <w:uiPriority w:val="1"/>
    <w:qFormat/>
    <w:rsid w:val="000B4542"/>
    <w:rPr>
      <w:rFonts w:asciiTheme="minorHAnsi" w:hAnsiTheme="minorHAnsi"/>
      <w:sz w:val="22"/>
      <w:szCs w:val="22"/>
    </w:rPr>
  </w:style>
  <w:style w:type="character" w:customStyle="1" w:styleId="NoSpacingChar">
    <w:name w:val="No Spacing Char"/>
    <w:basedOn w:val="DefaultParagraphFont"/>
    <w:link w:val="NoSpacing"/>
    <w:uiPriority w:val="1"/>
    <w:rsid w:val="000B4542"/>
  </w:style>
  <w:style w:type="paragraph" w:styleId="ListParagraph">
    <w:name w:val="List Paragraph"/>
    <w:basedOn w:val="Normal"/>
    <w:uiPriority w:val="34"/>
    <w:qFormat/>
    <w:rsid w:val="000B4542"/>
    <w:pPr>
      <w:ind w:left="720"/>
      <w:contextualSpacing/>
    </w:pPr>
    <w:rPr>
      <w:rFonts w:cs="Times New Roman"/>
    </w:rPr>
  </w:style>
  <w:style w:type="paragraph" w:styleId="Quote">
    <w:name w:val="Quote"/>
    <w:basedOn w:val="Normal"/>
    <w:next w:val="Normal"/>
    <w:link w:val="QuoteChar"/>
    <w:uiPriority w:val="29"/>
    <w:qFormat/>
    <w:rsid w:val="000B4542"/>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0B454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B454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0B454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B4542"/>
    <w:rPr>
      <w:i/>
      <w:iCs/>
      <w:color w:val="5A5A5A" w:themeColor="text1" w:themeTint="A5"/>
    </w:rPr>
  </w:style>
  <w:style w:type="character" w:styleId="IntenseEmphasis">
    <w:name w:val="Intense Emphasis"/>
    <w:uiPriority w:val="21"/>
    <w:qFormat/>
    <w:rsid w:val="000B4542"/>
    <w:rPr>
      <w:b/>
      <w:bCs/>
      <w:i/>
      <w:iCs/>
      <w:color w:val="4F81BD" w:themeColor="accent1"/>
      <w:sz w:val="22"/>
      <w:szCs w:val="22"/>
    </w:rPr>
  </w:style>
  <w:style w:type="character" w:styleId="SubtleReference">
    <w:name w:val="Subtle Reference"/>
    <w:uiPriority w:val="31"/>
    <w:qFormat/>
    <w:rsid w:val="000B4542"/>
    <w:rPr>
      <w:color w:val="auto"/>
      <w:u w:val="single" w:color="9BBB59" w:themeColor="accent3"/>
    </w:rPr>
  </w:style>
  <w:style w:type="character" w:styleId="IntenseReference">
    <w:name w:val="Intense Reference"/>
    <w:basedOn w:val="DefaultParagraphFont"/>
    <w:uiPriority w:val="32"/>
    <w:qFormat/>
    <w:rsid w:val="000B4542"/>
    <w:rPr>
      <w:b/>
      <w:bCs/>
      <w:color w:val="76923C" w:themeColor="accent3" w:themeShade="BF"/>
      <w:u w:val="single" w:color="9BBB59" w:themeColor="accent3"/>
    </w:rPr>
  </w:style>
  <w:style w:type="character" w:styleId="BookTitle">
    <w:name w:val="Book Title"/>
    <w:basedOn w:val="DefaultParagraphFont"/>
    <w:uiPriority w:val="33"/>
    <w:qFormat/>
    <w:rsid w:val="000B454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B4542"/>
    <w:pPr>
      <w:outlineLvl w:val="9"/>
    </w:pPr>
    <w:rPr>
      <w:lang w:bidi="en-US"/>
    </w:rPr>
  </w:style>
  <w:style w:type="paragraph" w:styleId="BalloonText">
    <w:name w:val="Balloon Text"/>
    <w:basedOn w:val="Normal"/>
    <w:link w:val="BalloonTextChar"/>
    <w:uiPriority w:val="99"/>
    <w:semiHidden/>
    <w:unhideWhenUsed/>
    <w:rsid w:val="008F6DB7"/>
    <w:rPr>
      <w:rFonts w:ascii="Tahoma" w:hAnsi="Tahoma" w:cs="Tahoma"/>
      <w:sz w:val="16"/>
      <w:szCs w:val="16"/>
    </w:rPr>
  </w:style>
  <w:style w:type="character" w:customStyle="1" w:styleId="BalloonTextChar">
    <w:name w:val="Balloon Text Char"/>
    <w:basedOn w:val="DefaultParagraphFont"/>
    <w:link w:val="BalloonText"/>
    <w:uiPriority w:val="99"/>
    <w:semiHidden/>
    <w:rsid w:val="008F6DB7"/>
    <w:rPr>
      <w:rFonts w:ascii="Tahoma" w:hAnsi="Tahoma" w:cs="Tahoma"/>
      <w:sz w:val="16"/>
      <w:szCs w:val="16"/>
    </w:rPr>
  </w:style>
  <w:style w:type="table" w:styleId="TableGrid">
    <w:name w:val="Table Grid"/>
    <w:basedOn w:val="TableNormal"/>
    <w:uiPriority w:val="59"/>
    <w:rsid w:val="006C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969"/>
    <w:pPr>
      <w:tabs>
        <w:tab w:val="center" w:pos="4680"/>
        <w:tab w:val="right" w:pos="9360"/>
      </w:tabs>
    </w:pPr>
  </w:style>
  <w:style w:type="character" w:customStyle="1" w:styleId="HeaderChar">
    <w:name w:val="Header Char"/>
    <w:basedOn w:val="DefaultParagraphFont"/>
    <w:link w:val="Header"/>
    <w:uiPriority w:val="99"/>
    <w:rsid w:val="006C3969"/>
    <w:rPr>
      <w:rFonts w:ascii="Times New Roman" w:hAnsi="Times New Roman"/>
      <w:sz w:val="24"/>
      <w:szCs w:val="24"/>
    </w:rPr>
  </w:style>
  <w:style w:type="paragraph" w:styleId="Footer">
    <w:name w:val="footer"/>
    <w:basedOn w:val="Normal"/>
    <w:link w:val="FooterChar"/>
    <w:uiPriority w:val="99"/>
    <w:unhideWhenUsed/>
    <w:rsid w:val="006C3969"/>
    <w:pPr>
      <w:tabs>
        <w:tab w:val="center" w:pos="4680"/>
        <w:tab w:val="right" w:pos="9360"/>
      </w:tabs>
    </w:pPr>
  </w:style>
  <w:style w:type="character" w:customStyle="1" w:styleId="FooterChar">
    <w:name w:val="Footer Char"/>
    <w:basedOn w:val="DefaultParagraphFont"/>
    <w:link w:val="Footer"/>
    <w:uiPriority w:val="99"/>
    <w:rsid w:val="006C396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79434">
      <w:bodyDiv w:val="1"/>
      <w:marLeft w:val="0"/>
      <w:marRight w:val="0"/>
      <w:marTop w:val="0"/>
      <w:marBottom w:val="0"/>
      <w:divBdr>
        <w:top w:val="none" w:sz="0" w:space="0" w:color="auto"/>
        <w:left w:val="none" w:sz="0" w:space="0" w:color="auto"/>
        <w:bottom w:val="none" w:sz="0" w:space="0" w:color="auto"/>
        <w:right w:val="none" w:sz="0" w:space="0" w:color="auto"/>
      </w:divBdr>
      <w:divsChild>
        <w:div w:id="203450134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016F-7409-499F-9DCF-A039EDF3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Horton</dc:creator>
  <cp:lastModifiedBy>Peterson,Jennifer</cp:lastModifiedBy>
  <cp:revision>2</cp:revision>
  <dcterms:created xsi:type="dcterms:W3CDTF">2015-02-18T22:27:00Z</dcterms:created>
  <dcterms:modified xsi:type="dcterms:W3CDTF">2015-02-18T22:27:00Z</dcterms:modified>
</cp:coreProperties>
</file>