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6E9" w:rsidRPr="00D35EA9" w:rsidRDefault="00EA058A" w:rsidP="004D66E9">
      <w:pPr>
        <w:spacing w:line="240" w:lineRule="auto"/>
        <w:contextualSpacing/>
        <w:rPr>
          <w:rFonts w:cs="Times New Roman"/>
          <w:b/>
        </w:rPr>
      </w:pPr>
      <w:r w:rsidRPr="00D35EA9">
        <w:rPr>
          <w:rFonts w:cs="Times New Roman"/>
          <w:b/>
        </w:rPr>
        <w:t xml:space="preserve">Learner Guide: </w:t>
      </w:r>
      <w:r w:rsidR="004D66E9" w:rsidRPr="00D35EA9">
        <w:rPr>
          <w:rFonts w:cs="Times New Roman"/>
          <w:b/>
        </w:rPr>
        <w:t>Flexible Spaces – Flexible Futures</w:t>
      </w:r>
    </w:p>
    <w:p w:rsidR="004D66E9" w:rsidRPr="00D35EA9" w:rsidRDefault="00AE3117" w:rsidP="004D66E9">
      <w:pPr>
        <w:spacing w:line="240" w:lineRule="auto"/>
        <w:contextualSpacing/>
        <w:rPr>
          <w:rFonts w:eastAsiaTheme="majorEastAsia" w:cs="Times New Roman"/>
          <w:bCs/>
        </w:rPr>
      </w:pPr>
      <w:hyperlink r:id="rId5" w:history="1">
        <w:r w:rsidR="00321202" w:rsidRPr="00D35EA9">
          <w:rPr>
            <w:rStyle w:val="Hyperlink"/>
            <w:rFonts w:eastAsiaTheme="majorEastAsia" w:cs="Times New Roman"/>
            <w:bCs/>
          </w:rPr>
          <w:t>http://www.webjunction.org/events/webjunction/flexible-spaces-flexible-futures.html</w:t>
        </w:r>
      </w:hyperlink>
    </w:p>
    <w:p w:rsidR="00321202" w:rsidRPr="004B27E4" w:rsidRDefault="00321202" w:rsidP="00321202">
      <w:pPr>
        <w:pStyle w:val="NormalWeb"/>
        <w:shd w:val="clear" w:color="auto" w:fill="FFFFFF"/>
        <w:spacing w:before="0" w:beforeAutospacing="0" w:after="0" w:afterAutospacing="0" w:line="315" w:lineRule="atLeast"/>
        <w:textAlignment w:val="baseline"/>
        <w:rPr>
          <w:rFonts w:asciiTheme="minorHAnsi" w:hAnsiTheme="minorHAnsi"/>
          <w:color w:val="000000"/>
          <w:sz w:val="22"/>
          <w:szCs w:val="22"/>
        </w:rPr>
      </w:pPr>
      <w:r w:rsidRPr="00D35EA9">
        <w:rPr>
          <w:rFonts w:asciiTheme="minorHAnsi" w:hAnsiTheme="minorHAnsi"/>
          <w:b/>
          <w:sz w:val="22"/>
          <w:szCs w:val="22"/>
        </w:rPr>
        <w:t xml:space="preserve">Event Description: </w:t>
      </w:r>
      <w:r w:rsidRPr="00D35EA9">
        <w:rPr>
          <w:rFonts w:asciiTheme="minorHAnsi" w:hAnsiTheme="minorHAnsi"/>
          <w:color w:val="000000"/>
          <w:sz w:val="22"/>
          <w:szCs w:val="22"/>
          <w:shd w:val="clear" w:color="auto" w:fill="FFFFFF"/>
        </w:rPr>
        <w:t>As libraries continue to evolve as community spaces and information hubs, there is an opportunity to explore how patrons use library space and to create spaces that are flexible and adaptable to changing needs. Presenter Dri Ralph has helped lead the King County Library System (WA) through an extensive bond project which has included the renovation and/or building of 30 libraries. She will share highlights of their design choices, ideas for flexible use of space, and tips for engaging the community in the planning and design process.</w:t>
      </w:r>
      <w:r w:rsidRPr="00D35EA9">
        <w:rPr>
          <w:rFonts w:asciiTheme="minorHAnsi" w:hAnsiTheme="minorHAnsi"/>
          <w:color w:val="000000"/>
          <w:sz w:val="22"/>
          <w:szCs w:val="22"/>
        </w:rPr>
        <w:br/>
      </w:r>
      <w:r w:rsidRPr="00D35EA9">
        <w:rPr>
          <w:rFonts w:asciiTheme="minorHAnsi" w:hAnsiTheme="minorHAnsi"/>
          <w:color w:val="000000"/>
          <w:sz w:val="22"/>
          <w:szCs w:val="22"/>
        </w:rPr>
        <w:br/>
      </w:r>
      <w:r w:rsidR="004B27E4" w:rsidRPr="004B27E4">
        <w:rPr>
          <w:rFonts w:asciiTheme="minorHAnsi" w:hAnsiTheme="minorHAnsi"/>
          <w:color w:val="000000"/>
          <w:sz w:val="22"/>
          <w:szCs w:val="22"/>
        </w:rPr>
        <w:t xml:space="preserve">Be sure to also use the resources in the </w:t>
      </w:r>
      <w:r w:rsidR="004B27E4">
        <w:rPr>
          <w:rFonts w:asciiTheme="minorHAnsi" w:hAnsiTheme="minorHAnsi"/>
          <w:color w:val="000000"/>
          <w:sz w:val="22"/>
          <w:szCs w:val="22"/>
        </w:rPr>
        <w:t xml:space="preserve">comprehensive </w:t>
      </w:r>
      <w:hyperlink r:id="rId6" w:tooltip="Transforming Library Spaces for Community Engagement" w:history="1">
        <w:r w:rsidR="004B27E4" w:rsidRPr="004B27E4">
          <w:rPr>
            <w:rStyle w:val="Hyperlink"/>
            <w:rFonts w:asciiTheme="minorHAnsi" w:hAnsiTheme="minorHAnsi"/>
            <w:sz w:val="22"/>
            <w:szCs w:val="22"/>
          </w:rPr>
          <w:t>Transforming Library Spaces for Community Enga</w:t>
        </w:r>
        <w:r w:rsidR="004B27E4" w:rsidRPr="004B27E4">
          <w:rPr>
            <w:rStyle w:val="Hyperlink"/>
            <w:rFonts w:asciiTheme="minorHAnsi" w:hAnsiTheme="minorHAnsi"/>
            <w:sz w:val="22"/>
            <w:szCs w:val="22"/>
          </w:rPr>
          <w:t>g</w:t>
        </w:r>
        <w:r w:rsidR="004B27E4" w:rsidRPr="004B27E4">
          <w:rPr>
            <w:rStyle w:val="Hyperlink"/>
            <w:rFonts w:asciiTheme="minorHAnsi" w:hAnsiTheme="minorHAnsi"/>
            <w:sz w:val="22"/>
            <w:szCs w:val="22"/>
          </w:rPr>
          <w:t>ement</w:t>
        </w:r>
      </w:hyperlink>
      <w:r w:rsidR="004B27E4">
        <w:rPr>
          <w:rFonts w:asciiTheme="minorHAnsi" w:hAnsiTheme="minorHAnsi"/>
          <w:sz w:val="22"/>
          <w:szCs w:val="22"/>
        </w:rPr>
        <w:t xml:space="preserve"> Guide.</w:t>
      </w:r>
    </w:p>
    <w:p w:rsidR="00321202" w:rsidRPr="00D35EA9" w:rsidRDefault="00321202" w:rsidP="00321202">
      <w:pPr>
        <w:pStyle w:val="NormalWeb"/>
        <w:shd w:val="clear" w:color="auto" w:fill="FFFFFF"/>
        <w:spacing w:before="0" w:beforeAutospacing="0" w:after="0" w:afterAutospacing="0" w:line="315" w:lineRule="atLeast"/>
        <w:textAlignment w:val="baseline"/>
        <w:rPr>
          <w:rFonts w:asciiTheme="minorHAnsi" w:hAnsiTheme="minorHAnsi"/>
          <w:color w:val="000000"/>
          <w:sz w:val="22"/>
          <w:szCs w:val="22"/>
        </w:rPr>
      </w:pPr>
    </w:p>
    <w:p w:rsidR="00321202" w:rsidRDefault="00321202" w:rsidP="004B27E4">
      <w:pPr>
        <w:pStyle w:val="NormalWeb"/>
        <w:shd w:val="clear" w:color="auto" w:fill="FFFFFF"/>
        <w:spacing w:before="0" w:beforeAutospacing="0" w:after="0" w:afterAutospacing="0" w:line="315" w:lineRule="atLeast"/>
        <w:textAlignment w:val="baseline"/>
        <w:rPr>
          <w:rStyle w:val="Strong"/>
          <w:rFonts w:asciiTheme="minorHAnsi" w:hAnsiTheme="minorHAnsi"/>
          <w:b w:val="0"/>
          <w:color w:val="000000"/>
          <w:sz w:val="22"/>
          <w:szCs w:val="22"/>
          <w:bdr w:val="none" w:sz="0" w:space="0" w:color="auto" w:frame="1"/>
          <w:shd w:val="clear" w:color="auto" w:fill="FFFFFF"/>
        </w:rPr>
      </w:pPr>
      <w:r w:rsidRPr="00D35EA9">
        <w:rPr>
          <w:rFonts w:asciiTheme="minorHAnsi" w:hAnsiTheme="minorHAnsi"/>
          <w:b/>
          <w:sz w:val="22"/>
          <w:szCs w:val="22"/>
        </w:rPr>
        <w:t>Presented by:</w:t>
      </w:r>
      <w:r w:rsidRPr="00D35EA9">
        <w:rPr>
          <w:rFonts w:asciiTheme="minorHAnsi" w:hAnsiTheme="minorHAnsi"/>
          <w:sz w:val="22"/>
          <w:szCs w:val="22"/>
        </w:rPr>
        <w:t xml:space="preserve"> </w:t>
      </w:r>
      <w:r w:rsidRPr="00D35EA9">
        <w:rPr>
          <w:rStyle w:val="Strong"/>
          <w:rFonts w:asciiTheme="minorHAnsi" w:hAnsiTheme="minorHAnsi"/>
          <w:b w:val="0"/>
          <w:color w:val="000000"/>
          <w:sz w:val="22"/>
          <w:szCs w:val="22"/>
          <w:bdr w:val="none" w:sz="0" w:space="0" w:color="auto" w:frame="1"/>
          <w:shd w:val="clear" w:color="auto" w:fill="FFFFFF"/>
        </w:rPr>
        <w:t>Kendra Morgan</w:t>
      </w:r>
      <w:r w:rsidR="002D5E2F" w:rsidRPr="00D35EA9">
        <w:rPr>
          <w:rStyle w:val="Strong"/>
          <w:rFonts w:asciiTheme="minorHAnsi" w:hAnsiTheme="minorHAnsi"/>
          <w:b w:val="0"/>
          <w:color w:val="000000"/>
          <w:sz w:val="22"/>
          <w:szCs w:val="22"/>
          <w:bdr w:val="none" w:sz="0" w:space="0" w:color="auto" w:frame="1"/>
          <w:shd w:val="clear" w:color="auto" w:fill="FFFFFF"/>
        </w:rPr>
        <w:t xml:space="preserve"> and </w:t>
      </w:r>
      <w:r w:rsidRPr="00D35EA9">
        <w:rPr>
          <w:rStyle w:val="Strong"/>
          <w:rFonts w:asciiTheme="minorHAnsi" w:hAnsiTheme="minorHAnsi"/>
          <w:b w:val="0"/>
          <w:color w:val="000000"/>
          <w:sz w:val="22"/>
          <w:szCs w:val="22"/>
          <w:bdr w:val="none" w:sz="0" w:space="0" w:color="auto" w:frame="1"/>
          <w:shd w:val="clear" w:color="auto" w:fill="FFFFFF"/>
        </w:rPr>
        <w:t>Dri Ralph</w:t>
      </w:r>
    </w:p>
    <w:p w:rsidR="004B27E4" w:rsidRPr="004B27E4" w:rsidRDefault="004B27E4" w:rsidP="004B27E4">
      <w:pPr>
        <w:pStyle w:val="NormalWeb"/>
        <w:shd w:val="clear" w:color="auto" w:fill="FFFFFF"/>
        <w:spacing w:before="0" w:beforeAutospacing="0" w:after="0" w:afterAutospacing="0" w:line="315" w:lineRule="atLeast"/>
        <w:textAlignment w:val="baseline"/>
        <w:rPr>
          <w:rFonts w:asciiTheme="minorHAnsi" w:hAnsiTheme="minorHAnsi"/>
          <w:color w:val="000000"/>
          <w:sz w:val="22"/>
          <w:szCs w:val="22"/>
        </w:rPr>
      </w:pPr>
    </w:p>
    <w:tbl>
      <w:tblPr>
        <w:tblStyle w:val="TableGrid"/>
        <w:tblW w:w="0" w:type="auto"/>
        <w:tblLook w:val="04A0"/>
      </w:tblPr>
      <w:tblGrid>
        <w:gridCol w:w="1548"/>
        <w:gridCol w:w="8028"/>
      </w:tblGrid>
      <w:tr w:rsidR="00560CCE" w:rsidRPr="00D35EA9" w:rsidTr="005A0B4F">
        <w:trPr>
          <w:trHeight w:val="504"/>
        </w:trPr>
        <w:tc>
          <w:tcPr>
            <w:tcW w:w="9576" w:type="dxa"/>
            <w:gridSpan w:val="2"/>
            <w:shd w:val="clear" w:color="auto" w:fill="31849B" w:themeFill="accent5" w:themeFillShade="BF"/>
            <w:vAlign w:val="center"/>
          </w:tcPr>
          <w:p w:rsidR="00560CCE" w:rsidRPr="00D35EA9" w:rsidRDefault="00560CCE" w:rsidP="005A0B4F">
            <w:pPr>
              <w:rPr>
                <w:rFonts w:cs="Times New Roman"/>
                <w:b/>
                <w:color w:val="FFFFFF" w:themeColor="background1"/>
              </w:rPr>
            </w:pPr>
            <w:r w:rsidRPr="00D35EA9">
              <w:rPr>
                <w:rFonts w:cs="Times New Roman"/>
                <w:b/>
                <w:color w:val="FFFFFF" w:themeColor="background1"/>
              </w:rPr>
              <w:t>What are your goals for viewing this webinar?</w:t>
            </w:r>
          </w:p>
        </w:tc>
      </w:tr>
      <w:tr w:rsidR="00560CCE" w:rsidRPr="00D35EA9" w:rsidTr="005A0B4F">
        <w:trPr>
          <w:trHeight w:val="648"/>
        </w:trPr>
        <w:tc>
          <w:tcPr>
            <w:tcW w:w="1548" w:type="dxa"/>
            <w:shd w:val="clear" w:color="auto" w:fill="92CDDC" w:themeFill="accent5" w:themeFillTint="99"/>
            <w:vAlign w:val="center"/>
          </w:tcPr>
          <w:p w:rsidR="00560CCE" w:rsidRPr="00D35EA9" w:rsidRDefault="00560CCE" w:rsidP="005A0B4F">
            <w:pPr>
              <w:rPr>
                <w:rFonts w:cs="Times New Roman"/>
              </w:rPr>
            </w:pPr>
            <w:r w:rsidRPr="00D35EA9">
              <w:rPr>
                <w:rFonts w:cs="Times New Roman"/>
                <w:b/>
              </w:rPr>
              <w:t>Personal Goals</w:t>
            </w:r>
          </w:p>
        </w:tc>
        <w:tc>
          <w:tcPr>
            <w:tcW w:w="8028" w:type="dxa"/>
            <w:vAlign w:val="center"/>
          </w:tcPr>
          <w:p w:rsidR="00560CCE" w:rsidRPr="00D35EA9" w:rsidRDefault="00560CCE" w:rsidP="005A0B4F">
            <w:pPr>
              <w:rPr>
                <w:rFonts w:cs="Times New Roman"/>
              </w:rPr>
            </w:pPr>
          </w:p>
        </w:tc>
      </w:tr>
      <w:tr w:rsidR="00560CCE" w:rsidRPr="00D35EA9" w:rsidTr="005A0B4F">
        <w:trPr>
          <w:trHeight w:val="648"/>
        </w:trPr>
        <w:tc>
          <w:tcPr>
            <w:tcW w:w="1548" w:type="dxa"/>
            <w:shd w:val="clear" w:color="auto" w:fill="92CDDC" w:themeFill="accent5" w:themeFillTint="99"/>
            <w:vAlign w:val="center"/>
          </w:tcPr>
          <w:p w:rsidR="00560CCE" w:rsidRPr="00D35EA9" w:rsidRDefault="00560CCE" w:rsidP="005A0B4F">
            <w:pPr>
              <w:rPr>
                <w:rFonts w:cs="Times New Roman"/>
              </w:rPr>
            </w:pPr>
            <w:r w:rsidRPr="00D35EA9">
              <w:rPr>
                <w:rFonts w:cs="Times New Roman"/>
                <w:b/>
              </w:rPr>
              <w:t>Team Goals</w:t>
            </w:r>
          </w:p>
        </w:tc>
        <w:tc>
          <w:tcPr>
            <w:tcW w:w="8028" w:type="dxa"/>
            <w:vAlign w:val="center"/>
          </w:tcPr>
          <w:p w:rsidR="00560CCE" w:rsidRPr="00D35EA9" w:rsidRDefault="00560CCE" w:rsidP="005A0B4F">
            <w:pPr>
              <w:rPr>
                <w:rFonts w:cs="Times New Roman"/>
              </w:rPr>
            </w:pPr>
          </w:p>
        </w:tc>
      </w:tr>
    </w:tbl>
    <w:p w:rsidR="00560CCE" w:rsidRPr="00D35EA9" w:rsidRDefault="00560CCE" w:rsidP="00560CCE">
      <w:pPr>
        <w:rPr>
          <w:rFonts w:cs="Times New Roman"/>
          <w:b/>
        </w:rPr>
      </w:pPr>
    </w:p>
    <w:tbl>
      <w:tblPr>
        <w:tblStyle w:val="TableGrid"/>
        <w:tblW w:w="0" w:type="auto"/>
        <w:tblLayout w:type="fixed"/>
        <w:tblLook w:val="04A0"/>
      </w:tblPr>
      <w:tblGrid>
        <w:gridCol w:w="9558"/>
      </w:tblGrid>
      <w:tr w:rsidR="00560CCE" w:rsidRPr="00D35EA9" w:rsidTr="005A0B4F">
        <w:trPr>
          <w:trHeight w:val="638"/>
        </w:trPr>
        <w:tc>
          <w:tcPr>
            <w:tcW w:w="9558" w:type="dxa"/>
            <w:shd w:val="clear" w:color="auto" w:fill="31849B" w:themeFill="accent5" w:themeFillShade="BF"/>
            <w:vAlign w:val="center"/>
          </w:tcPr>
          <w:p w:rsidR="00560CCE" w:rsidRPr="00D35EA9" w:rsidRDefault="00CC011A" w:rsidP="005A0B4F">
            <w:pPr>
              <w:spacing w:after="200" w:line="276" w:lineRule="auto"/>
              <w:rPr>
                <w:rFonts w:cs="Times New Roman"/>
                <w:b/>
                <w:color w:val="FFFFFF" w:themeColor="background1"/>
              </w:rPr>
            </w:pPr>
            <w:r>
              <w:rPr>
                <w:b/>
                <w:color w:val="FFFFFF" w:themeColor="background1"/>
              </w:rPr>
              <w:t>Discussion/Reflection Question 1</w:t>
            </w:r>
          </w:p>
        </w:tc>
      </w:tr>
      <w:tr w:rsidR="00560CCE" w:rsidRPr="00D35EA9" w:rsidTr="00EB096F">
        <w:trPr>
          <w:trHeight w:val="1925"/>
        </w:trPr>
        <w:tc>
          <w:tcPr>
            <w:tcW w:w="9558" w:type="dxa"/>
            <w:shd w:val="clear" w:color="auto" w:fill="auto"/>
            <w:vAlign w:val="center"/>
          </w:tcPr>
          <w:p w:rsidR="00CC011A" w:rsidRPr="00CC011A" w:rsidRDefault="00CC011A" w:rsidP="00CC011A">
            <w:pPr>
              <w:rPr>
                <w:rFonts w:cs="Times New Roman"/>
                <w:noProof/>
              </w:rPr>
            </w:pPr>
            <w:r w:rsidRPr="00CC011A">
              <w:rPr>
                <w:rFonts w:cs="Times New Roman"/>
                <w:noProof/>
              </w:rPr>
              <w:t>These are the four key points emphasized in the webinar for maximizing flexibility in your space. Consider how you might apply these to your space planning efforts:</w:t>
            </w:r>
          </w:p>
          <w:p w:rsidR="00CC011A" w:rsidRDefault="00CC011A" w:rsidP="00CC011A">
            <w:pPr>
              <w:rPr>
                <w:rFonts w:cs="Times New Roman"/>
                <w:b/>
                <w:noProof/>
              </w:rPr>
            </w:pPr>
          </w:p>
          <w:p w:rsidR="00CC011A" w:rsidRPr="00F86955" w:rsidRDefault="00CC011A" w:rsidP="00CC011A">
            <w:pPr>
              <w:pStyle w:val="ListParagraph"/>
              <w:numPr>
                <w:ilvl w:val="0"/>
                <w:numId w:val="8"/>
              </w:numPr>
              <w:rPr>
                <w:rFonts w:cs="Times New Roman"/>
                <w:noProof/>
              </w:rPr>
            </w:pPr>
            <w:r w:rsidRPr="00F86955">
              <w:rPr>
                <w:rFonts w:cs="Times New Roman"/>
                <w:b/>
                <w:noProof/>
              </w:rPr>
              <w:t>Space is elastic:</w:t>
            </w:r>
            <w:r w:rsidRPr="00F86955">
              <w:rPr>
                <w:rFonts w:cs="Times New Roman"/>
                <w:noProof/>
              </w:rPr>
              <w:t xml:space="preserve"> Rather than designate a fixed space for a singular activity, consider how your space can be used for multiple purposes. Envisioning multi-use space can meet community goals, while promoting functionality.</w:t>
            </w:r>
          </w:p>
          <w:p w:rsidR="00CC011A" w:rsidRDefault="00CC011A" w:rsidP="00CC011A">
            <w:pPr>
              <w:rPr>
                <w:rFonts w:cs="Times New Roman"/>
                <w:noProof/>
              </w:rPr>
            </w:pPr>
          </w:p>
          <w:p w:rsidR="00F86955" w:rsidRPr="00F86955" w:rsidRDefault="00F86955" w:rsidP="00CC011A">
            <w:pPr>
              <w:rPr>
                <w:rFonts w:cs="Times New Roman"/>
                <w:noProof/>
              </w:rPr>
            </w:pPr>
          </w:p>
          <w:p w:rsidR="00CC011A" w:rsidRPr="00F86955" w:rsidRDefault="00CC011A" w:rsidP="00F86955">
            <w:pPr>
              <w:pStyle w:val="ListParagraph"/>
              <w:numPr>
                <w:ilvl w:val="0"/>
                <w:numId w:val="8"/>
              </w:numPr>
              <w:rPr>
                <w:rFonts w:cs="Times New Roman"/>
                <w:noProof/>
              </w:rPr>
            </w:pPr>
            <w:r w:rsidRPr="00F86955">
              <w:rPr>
                <w:rFonts w:cs="Times New Roman"/>
                <w:b/>
                <w:noProof/>
              </w:rPr>
              <w:t>Furniture rocks and rolls:</w:t>
            </w:r>
            <w:r w:rsidRPr="00F86955">
              <w:rPr>
                <w:rFonts w:cs="Times New Roman"/>
                <w:noProof/>
              </w:rPr>
              <w:t xml:space="preserve"> Movable furniture,</w:t>
            </w:r>
            <w:r w:rsidR="00F86955" w:rsidRPr="00F86955">
              <w:rPr>
                <w:rFonts w:cs="Times New Roman"/>
                <w:noProof/>
              </w:rPr>
              <w:t xml:space="preserve"> </w:t>
            </w:r>
            <w:r w:rsidRPr="00F86955">
              <w:rPr>
                <w:rFonts w:cs="Times New Roman"/>
                <w:noProof/>
              </w:rPr>
              <w:t>such as tables, shelves or chairs on casters, facilitates</w:t>
            </w:r>
            <w:r w:rsidR="00F86955" w:rsidRPr="00F86955">
              <w:rPr>
                <w:rFonts w:cs="Times New Roman"/>
                <w:noProof/>
              </w:rPr>
              <w:t xml:space="preserve"> </w:t>
            </w:r>
            <w:r w:rsidRPr="00F86955">
              <w:rPr>
                <w:rFonts w:cs="Times New Roman"/>
                <w:noProof/>
              </w:rPr>
              <w:t>flexible spaces.</w:t>
            </w:r>
          </w:p>
          <w:p w:rsidR="00CC011A" w:rsidRDefault="00CC011A" w:rsidP="00CC011A">
            <w:pPr>
              <w:rPr>
                <w:rFonts w:cs="Times New Roman"/>
                <w:noProof/>
              </w:rPr>
            </w:pPr>
          </w:p>
          <w:p w:rsidR="00F86955" w:rsidRPr="00F86955" w:rsidRDefault="00F86955" w:rsidP="00CC011A">
            <w:pPr>
              <w:rPr>
                <w:rFonts w:cs="Times New Roman"/>
                <w:noProof/>
              </w:rPr>
            </w:pPr>
          </w:p>
          <w:p w:rsidR="00CC011A" w:rsidRPr="00F86955" w:rsidRDefault="00CC011A" w:rsidP="00CC011A">
            <w:pPr>
              <w:pStyle w:val="ListParagraph"/>
              <w:numPr>
                <w:ilvl w:val="0"/>
                <w:numId w:val="8"/>
              </w:numPr>
              <w:rPr>
                <w:rFonts w:cs="Times New Roman"/>
                <w:noProof/>
              </w:rPr>
            </w:pPr>
            <w:r w:rsidRPr="00F86955">
              <w:rPr>
                <w:rFonts w:cs="Times New Roman"/>
                <w:b/>
                <w:noProof/>
              </w:rPr>
              <w:t>Patrons find the path:</w:t>
            </w:r>
            <w:r w:rsidRPr="00F86955">
              <w:rPr>
                <w:rFonts w:cs="Times New Roman"/>
                <w:noProof/>
              </w:rPr>
              <w:t xml:space="preserve"> Easily navigable layouts promote patron discovery. Clear, consistent signage can support this, and also be a fun design element.</w:t>
            </w:r>
          </w:p>
          <w:p w:rsidR="00CC011A" w:rsidRDefault="00CC011A" w:rsidP="00CC011A">
            <w:pPr>
              <w:rPr>
                <w:rFonts w:cs="Times New Roman"/>
                <w:noProof/>
              </w:rPr>
            </w:pPr>
          </w:p>
          <w:p w:rsidR="00F86955" w:rsidRPr="00F86955" w:rsidRDefault="00F86955" w:rsidP="00CC011A">
            <w:pPr>
              <w:rPr>
                <w:rFonts w:cs="Times New Roman"/>
                <w:noProof/>
              </w:rPr>
            </w:pPr>
          </w:p>
          <w:p w:rsidR="00560CCE" w:rsidRPr="00F86955" w:rsidRDefault="00CC011A" w:rsidP="00CC011A">
            <w:pPr>
              <w:pStyle w:val="ListParagraph"/>
              <w:numPr>
                <w:ilvl w:val="0"/>
                <w:numId w:val="8"/>
              </w:numPr>
              <w:rPr>
                <w:rFonts w:asciiTheme="minorHAnsi" w:hAnsiTheme="minorHAnsi" w:cs="Times New Roman"/>
                <w:noProof/>
              </w:rPr>
            </w:pPr>
            <w:r w:rsidRPr="00F86955">
              <w:rPr>
                <w:rFonts w:cs="Times New Roman"/>
                <w:b/>
                <w:noProof/>
              </w:rPr>
              <w:t>Collections are slender and modern:</w:t>
            </w:r>
            <w:r w:rsidRPr="00F86955">
              <w:rPr>
                <w:rFonts w:cs="Times New Roman"/>
                <w:noProof/>
              </w:rPr>
              <w:t xml:space="preserve"> Reclaiming your space may include removing long-standing equipment, or shelving, weeding or transferring established collections.</w:t>
            </w:r>
          </w:p>
          <w:p w:rsidR="00560CCE" w:rsidRPr="00D35EA9" w:rsidRDefault="00560CCE" w:rsidP="005A0B4F">
            <w:pPr>
              <w:rPr>
                <w:rFonts w:cs="Times New Roman"/>
                <w:b/>
                <w:noProof/>
              </w:rPr>
            </w:pPr>
          </w:p>
          <w:p w:rsidR="00560CCE" w:rsidRPr="00D35EA9" w:rsidRDefault="00560CCE" w:rsidP="005A0B4F">
            <w:pPr>
              <w:rPr>
                <w:rFonts w:cs="Times New Roman"/>
                <w:b/>
                <w:noProof/>
              </w:rPr>
            </w:pPr>
          </w:p>
          <w:p w:rsidR="00560CCE" w:rsidRPr="00D35EA9" w:rsidRDefault="00560CCE" w:rsidP="005A0B4F">
            <w:pPr>
              <w:rPr>
                <w:rFonts w:cs="Times New Roman"/>
                <w:b/>
                <w:color w:val="FFFFFF" w:themeColor="background1"/>
              </w:rPr>
            </w:pPr>
          </w:p>
        </w:tc>
      </w:tr>
      <w:tr w:rsidR="00F86955" w:rsidRPr="00D35EA9" w:rsidTr="00F86955">
        <w:trPr>
          <w:trHeight w:val="599"/>
        </w:trPr>
        <w:tc>
          <w:tcPr>
            <w:tcW w:w="9558" w:type="dxa"/>
            <w:tcBorders>
              <w:bottom w:val="single" w:sz="4" w:space="0" w:color="auto"/>
            </w:tcBorders>
            <w:shd w:val="clear" w:color="auto" w:fill="31849B" w:themeFill="accent5" w:themeFillShade="BF"/>
            <w:vAlign w:val="center"/>
          </w:tcPr>
          <w:p w:rsidR="00F86955" w:rsidRPr="00D35EA9" w:rsidRDefault="00F86955" w:rsidP="00F86955">
            <w:pPr>
              <w:spacing w:after="200" w:line="276" w:lineRule="auto"/>
              <w:rPr>
                <w:rFonts w:cs="Times New Roman"/>
                <w:b/>
                <w:color w:val="FFFFFF" w:themeColor="background1"/>
              </w:rPr>
            </w:pPr>
            <w:r>
              <w:rPr>
                <w:b/>
                <w:color w:val="FFFFFF" w:themeColor="background1"/>
              </w:rPr>
              <w:lastRenderedPageBreak/>
              <w:t>Discussion/Reflection Question 2</w:t>
            </w:r>
          </w:p>
        </w:tc>
      </w:tr>
      <w:tr w:rsidR="00F86955" w:rsidRPr="00D35EA9" w:rsidTr="00F86955">
        <w:trPr>
          <w:trHeight w:val="599"/>
        </w:trPr>
        <w:tc>
          <w:tcPr>
            <w:tcW w:w="9558" w:type="dxa"/>
            <w:shd w:val="clear" w:color="auto" w:fill="auto"/>
          </w:tcPr>
          <w:p w:rsidR="00F86955" w:rsidRDefault="0080114F" w:rsidP="00E74537">
            <w:pPr>
              <w:rPr>
                <w:rFonts w:cs="Times New Roman"/>
              </w:rPr>
            </w:pPr>
            <w:r>
              <w:rPr>
                <w:rFonts w:cs="Times New Roman"/>
              </w:rPr>
              <w:t>What spaces in your library can you consider making more flexible? And how?</w:t>
            </w:r>
          </w:p>
          <w:p w:rsidR="0080114F" w:rsidRDefault="0080114F" w:rsidP="00E74537">
            <w:pPr>
              <w:rPr>
                <w:rFonts w:cs="Times New Roman"/>
              </w:rPr>
            </w:pPr>
          </w:p>
          <w:p w:rsidR="0080114F" w:rsidRDefault="0080114F" w:rsidP="00E74537">
            <w:pPr>
              <w:rPr>
                <w:rFonts w:cs="Times New Roman"/>
              </w:rPr>
            </w:pPr>
          </w:p>
          <w:p w:rsidR="0080114F" w:rsidRDefault="0080114F" w:rsidP="00E74537">
            <w:pPr>
              <w:rPr>
                <w:rFonts w:cs="Times New Roman"/>
              </w:rPr>
            </w:pPr>
          </w:p>
          <w:p w:rsidR="0080114F" w:rsidRDefault="0080114F" w:rsidP="00E74537">
            <w:pPr>
              <w:rPr>
                <w:rFonts w:cs="Times New Roman"/>
              </w:rPr>
            </w:pPr>
          </w:p>
          <w:p w:rsidR="0080114F" w:rsidRDefault="0080114F" w:rsidP="00E74537">
            <w:pPr>
              <w:rPr>
                <w:rFonts w:cs="Times New Roman"/>
              </w:rPr>
            </w:pPr>
          </w:p>
        </w:tc>
      </w:tr>
      <w:tr w:rsidR="00F86955" w:rsidRPr="00D35EA9" w:rsidTr="00622126">
        <w:trPr>
          <w:trHeight w:val="599"/>
        </w:trPr>
        <w:tc>
          <w:tcPr>
            <w:tcW w:w="9558" w:type="dxa"/>
            <w:shd w:val="clear" w:color="auto" w:fill="31849B" w:themeFill="accent5" w:themeFillShade="BF"/>
          </w:tcPr>
          <w:p w:rsidR="00F86955" w:rsidRPr="00F86955" w:rsidRDefault="00F86955" w:rsidP="00E74537">
            <w:pPr>
              <w:pStyle w:val="NormalWeb"/>
              <w:spacing w:before="0" w:beforeAutospacing="0" w:after="0" w:afterAutospacing="0"/>
              <w:rPr>
                <w:rFonts w:asciiTheme="minorHAnsi" w:hAnsiTheme="minorHAnsi"/>
                <w:color w:val="000000"/>
                <w:sz w:val="22"/>
                <w:szCs w:val="22"/>
              </w:rPr>
            </w:pPr>
            <w:r w:rsidRPr="00F86955">
              <w:rPr>
                <w:rFonts w:asciiTheme="minorHAnsi" w:hAnsiTheme="minorHAnsi"/>
                <w:b/>
                <w:color w:val="FFFFFF" w:themeColor="background1"/>
                <w:sz w:val="22"/>
                <w:szCs w:val="22"/>
              </w:rPr>
              <w:t>Discussion/Reflection Question 3</w:t>
            </w:r>
          </w:p>
          <w:p w:rsidR="00F86955" w:rsidRPr="00D35EA9" w:rsidRDefault="00F86955" w:rsidP="00E74537">
            <w:pPr>
              <w:rPr>
                <w:rFonts w:cs="Times New Roman"/>
                <w:b/>
                <w:noProof/>
              </w:rPr>
            </w:pPr>
          </w:p>
        </w:tc>
      </w:tr>
      <w:tr w:rsidR="00F86955" w:rsidRPr="00D35EA9" w:rsidTr="009B567D">
        <w:trPr>
          <w:trHeight w:val="1004"/>
        </w:trPr>
        <w:tc>
          <w:tcPr>
            <w:tcW w:w="9558" w:type="dxa"/>
            <w:tcBorders>
              <w:bottom w:val="single" w:sz="4" w:space="0" w:color="auto"/>
            </w:tcBorders>
          </w:tcPr>
          <w:p w:rsidR="0080114F" w:rsidRDefault="00F86955" w:rsidP="00F86955">
            <w:pPr>
              <w:rPr>
                <w:rFonts w:cs="Times New Roman"/>
              </w:rPr>
            </w:pPr>
            <w:r>
              <w:rPr>
                <w:rFonts w:cs="Times New Roman"/>
              </w:rPr>
              <w:t>In gaining meaningful feedback from</w:t>
            </w:r>
            <w:r w:rsidR="0080114F">
              <w:rPr>
                <w:rFonts w:cs="Times New Roman"/>
              </w:rPr>
              <w:t xml:space="preserve"> the community about your flexible space, consider these questions you might ask as part of your proposal.</w:t>
            </w:r>
          </w:p>
          <w:p w:rsidR="0080114F" w:rsidRDefault="0080114F" w:rsidP="00F86955">
            <w:pPr>
              <w:rPr>
                <w:rFonts w:cs="Times New Roman"/>
              </w:rPr>
            </w:pPr>
          </w:p>
          <w:p w:rsidR="00F86955" w:rsidRPr="00F86955" w:rsidRDefault="0080114F" w:rsidP="00F86955">
            <w:pPr>
              <w:rPr>
                <w:rFonts w:cs="Times New Roman"/>
              </w:rPr>
            </w:pPr>
            <w:r>
              <w:rPr>
                <w:rFonts w:cs="Times New Roman"/>
              </w:rPr>
              <w:t xml:space="preserve">What will </w:t>
            </w:r>
            <w:r w:rsidR="00F86955" w:rsidRPr="00F86955">
              <w:rPr>
                <w:rFonts w:cs="Times New Roman"/>
              </w:rPr>
              <w:t>this space allow you to accomplish?</w:t>
            </w:r>
          </w:p>
          <w:p w:rsidR="0080114F" w:rsidRDefault="0080114F" w:rsidP="00F86955">
            <w:pPr>
              <w:rPr>
                <w:rFonts w:cs="Times New Roman"/>
              </w:rPr>
            </w:pPr>
          </w:p>
          <w:p w:rsidR="0080114F" w:rsidRDefault="0080114F" w:rsidP="00F86955">
            <w:pPr>
              <w:rPr>
                <w:rFonts w:cs="Times New Roman"/>
              </w:rPr>
            </w:pPr>
          </w:p>
          <w:p w:rsidR="0080114F" w:rsidRDefault="0080114F" w:rsidP="00F86955">
            <w:pPr>
              <w:rPr>
                <w:rFonts w:cs="Times New Roman"/>
              </w:rPr>
            </w:pPr>
          </w:p>
          <w:p w:rsidR="00F86955" w:rsidRPr="00D35EA9" w:rsidRDefault="00F86955" w:rsidP="00F86955">
            <w:pPr>
              <w:rPr>
                <w:rFonts w:cs="Times New Roman"/>
                <w:b/>
                <w:noProof/>
              </w:rPr>
            </w:pPr>
            <w:r w:rsidRPr="00F86955">
              <w:rPr>
                <w:rFonts w:cs="Times New Roman"/>
              </w:rPr>
              <w:t>How can we continue to make this or other library spaces relevant to you?</w:t>
            </w:r>
          </w:p>
          <w:p w:rsidR="00F86955" w:rsidRDefault="00F86955" w:rsidP="004B1EE0">
            <w:pPr>
              <w:pStyle w:val="NormalWeb"/>
              <w:spacing w:before="0" w:beforeAutospacing="0" w:after="0" w:afterAutospacing="0"/>
              <w:rPr>
                <w:rFonts w:asciiTheme="minorHAnsi" w:hAnsiTheme="minorHAnsi"/>
                <w:color w:val="000000"/>
                <w:sz w:val="22"/>
                <w:szCs w:val="22"/>
              </w:rPr>
            </w:pPr>
          </w:p>
          <w:p w:rsidR="0080114F" w:rsidRPr="00D35EA9" w:rsidRDefault="0080114F" w:rsidP="004B1EE0">
            <w:pPr>
              <w:pStyle w:val="NormalWeb"/>
              <w:spacing w:before="0" w:beforeAutospacing="0" w:after="0" w:afterAutospacing="0"/>
              <w:rPr>
                <w:rFonts w:asciiTheme="minorHAnsi" w:hAnsiTheme="minorHAnsi"/>
                <w:color w:val="000000"/>
                <w:sz w:val="22"/>
                <w:szCs w:val="22"/>
              </w:rPr>
            </w:pPr>
          </w:p>
          <w:p w:rsidR="00F86955" w:rsidRPr="00D35EA9" w:rsidRDefault="00F86955" w:rsidP="005A0B4F">
            <w:pPr>
              <w:rPr>
                <w:rFonts w:cs="Times New Roman"/>
                <w:b/>
                <w:noProof/>
              </w:rPr>
            </w:pPr>
          </w:p>
        </w:tc>
      </w:tr>
      <w:tr w:rsidR="00F86955" w:rsidRPr="00D35EA9" w:rsidTr="009B567D">
        <w:trPr>
          <w:trHeight w:val="386"/>
        </w:trPr>
        <w:tc>
          <w:tcPr>
            <w:tcW w:w="9558" w:type="dxa"/>
            <w:shd w:val="clear" w:color="auto" w:fill="31849B" w:themeFill="accent5" w:themeFillShade="BF"/>
            <w:vAlign w:val="center"/>
          </w:tcPr>
          <w:p w:rsidR="00F86955" w:rsidRPr="00D35EA9" w:rsidRDefault="00F86955" w:rsidP="00F86955">
            <w:pPr>
              <w:spacing w:after="200" w:line="276" w:lineRule="auto"/>
              <w:rPr>
                <w:rFonts w:cs="Times New Roman"/>
                <w:b/>
                <w:color w:val="FFFFFF" w:themeColor="background1"/>
              </w:rPr>
            </w:pPr>
            <w:r>
              <w:rPr>
                <w:b/>
                <w:color w:val="FFFFFF" w:themeColor="background1"/>
              </w:rPr>
              <w:t>Activity 2</w:t>
            </w:r>
          </w:p>
        </w:tc>
      </w:tr>
      <w:tr w:rsidR="00F86955" w:rsidRPr="00D35EA9" w:rsidTr="00064A65">
        <w:trPr>
          <w:trHeight w:val="1718"/>
        </w:trPr>
        <w:tc>
          <w:tcPr>
            <w:tcW w:w="9558" w:type="dxa"/>
            <w:shd w:val="clear" w:color="auto" w:fill="auto"/>
          </w:tcPr>
          <w:p w:rsidR="00F86955" w:rsidRDefault="00F86955" w:rsidP="004B27E4">
            <w:r>
              <w:t xml:space="preserve">As you work towards making your space more flexible and adaptable, what of these precepts do you </w:t>
            </w:r>
            <w:r w:rsidRPr="004B27E4">
              <w:rPr>
                <w:b/>
              </w:rPr>
              <w:t>need to let go of</w:t>
            </w:r>
            <w:r>
              <w:t xml:space="preserve">? </w:t>
            </w:r>
          </w:p>
          <w:p w:rsidR="00F86955" w:rsidRDefault="00F86955" w:rsidP="004B27E4"/>
          <w:p w:rsidR="00F86955" w:rsidRDefault="00F86955" w:rsidP="004B27E4">
            <w:pPr>
              <w:numPr>
                <w:ilvl w:val="0"/>
                <w:numId w:val="4"/>
              </w:numPr>
            </w:pPr>
            <w:r w:rsidRPr="003A3456">
              <w:t>“Fort Circulation” is necessary</w:t>
            </w:r>
          </w:p>
          <w:p w:rsidR="00F86955" w:rsidRPr="003A3456" w:rsidRDefault="00F86955" w:rsidP="004B27E4">
            <w:pPr>
              <w:ind w:left="720"/>
            </w:pPr>
          </w:p>
          <w:p w:rsidR="00F86955" w:rsidRDefault="00F86955" w:rsidP="004B27E4">
            <w:pPr>
              <w:numPr>
                <w:ilvl w:val="0"/>
                <w:numId w:val="4"/>
              </w:numPr>
            </w:pPr>
            <w:r w:rsidRPr="003A3456">
              <w:t>Activity and noise will disturb our patrons</w:t>
            </w:r>
          </w:p>
          <w:p w:rsidR="00F86955" w:rsidRPr="003A3456" w:rsidRDefault="00F86955" w:rsidP="004B27E4"/>
          <w:p w:rsidR="00F86955" w:rsidRDefault="00F86955" w:rsidP="004B27E4">
            <w:pPr>
              <w:numPr>
                <w:ilvl w:val="0"/>
                <w:numId w:val="4"/>
              </w:numPr>
            </w:pPr>
            <w:r w:rsidRPr="003A3456">
              <w:t>Projects get too messy and dirty</w:t>
            </w:r>
          </w:p>
          <w:p w:rsidR="00F86955" w:rsidRPr="003A3456" w:rsidRDefault="00F86955" w:rsidP="004B27E4"/>
          <w:p w:rsidR="00F86955" w:rsidRDefault="00F86955" w:rsidP="004B27E4">
            <w:pPr>
              <w:numPr>
                <w:ilvl w:val="0"/>
                <w:numId w:val="4"/>
              </w:numPr>
            </w:pPr>
            <w:r w:rsidRPr="003A3456">
              <w:t>Commu</w:t>
            </w:r>
            <w:r>
              <w:t xml:space="preserve">nity events should be separate </w:t>
            </w:r>
            <w:r w:rsidRPr="003A3456">
              <w:t>from the main library space</w:t>
            </w:r>
          </w:p>
          <w:p w:rsidR="00F86955" w:rsidRPr="003A3456" w:rsidRDefault="00F86955" w:rsidP="004B27E4"/>
          <w:p w:rsidR="00F86955" w:rsidRDefault="00F86955" w:rsidP="004B27E4">
            <w:pPr>
              <w:numPr>
                <w:ilvl w:val="0"/>
                <w:numId w:val="4"/>
              </w:numPr>
            </w:pPr>
            <w:r w:rsidRPr="003A3456">
              <w:t>The collection shall not be diminished</w:t>
            </w:r>
          </w:p>
          <w:p w:rsidR="00F86955" w:rsidRPr="003A3456" w:rsidRDefault="00F86955" w:rsidP="004B27E4"/>
          <w:p w:rsidR="00F86955" w:rsidRDefault="00F86955" w:rsidP="004B27E4">
            <w:pPr>
              <w:numPr>
                <w:ilvl w:val="0"/>
                <w:numId w:val="4"/>
              </w:numPr>
            </w:pPr>
            <w:r w:rsidRPr="003A3456">
              <w:t>No room to do anything new</w:t>
            </w:r>
          </w:p>
          <w:p w:rsidR="00F86955" w:rsidRPr="003A3456" w:rsidRDefault="00F86955" w:rsidP="004B27E4"/>
          <w:p w:rsidR="00F86955" w:rsidRPr="004B27E4" w:rsidRDefault="00F86955" w:rsidP="004B27E4">
            <w:pPr>
              <w:numPr>
                <w:ilvl w:val="0"/>
                <w:numId w:val="4"/>
              </w:numPr>
              <w:rPr>
                <w:b/>
              </w:rPr>
            </w:pPr>
            <w:r w:rsidRPr="003A3456">
              <w:t>No money for innovation</w:t>
            </w:r>
          </w:p>
          <w:p w:rsidR="00F86955" w:rsidRPr="003A3456" w:rsidRDefault="00F86955" w:rsidP="004B27E4">
            <w:pPr>
              <w:ind w:left="720"/>
              <w:rPr>
                <w:b/>
              </w:rPr>
            </w:pPr>
          </w:p>
          <w:p w:rsidR="00F86955" w:rsidRPr="004B27E4" w:rsidRDefault="00F86955" w:rsidP="004B27E4">
            <w:pPr>
              <w:numPr>
                <w:ilvl w:val="0"/>
                <w:numId w:val="4"/>
              </w:numPr>
              <w:rPr>
                <w:b/>
              </w:rPr>
            </w:pPr>
            <w:r>
              <w:t>Other</w:t>
            </w:r>
          </w:p>
          <w:p w:rsidR="00F86955" w:rsidRPr="003A3456" w:rsidRDefault="00F86955" w:rsidP="004B27E4">
            <w:pPr>
              <w:ind w:left="720"/>
              <w:rPr>
                <w:b/>
              </w:rPr>
            </w:pPr>
          </w:p>
          <w:p w:rsidR="00F86955" w:rsidRPr="00D35EA9" w:rsidRDefault="00F86955" w:rsidP="00064A65">
            <w:pPr>
              <w:rPr>
                <w:rFonts w:cs="Times New Roman"/>
                <w:noProof/>
              </w:rPr>
            </w:pPr>
          </w:p>
        </w:tc>
      </w:tr>
    </w:tbl>
    <w:p w:rsidR="004B27E4" w:rsidRPr="00D35EA9" w:rsidRDefault="004B27E4" w:rsidP="00560CCE">
      <w:pPr>
        <w:rPr>
          <w:rFonts w:cs="Times New Roman"/>
        </w:rPr>
      </w:pPr>
    </w:p>
    <w:tbl>
      <w:tblPr>
        <w:tblStyle w:val="TableGrid"/>
        <w:tblW w:w="0" w:type="auto"/>
        <w:tblLayout w:type="fixed"/>
        <w:tblLook w:val="04A0"/>
      </w:tblPr>
      <w:tblGrid>
        <w:gridCol w:w="1744"/>
        <w:gridCol w:w="1277"/>
        <w:gridCol w:w="2464"/>
        <w:gridCol w:w="4091"/>
      </w:tblGrid>
      <w:tr w:rsidR="00560CCE" w:rsidRPr="00D35EA9" w:rsidTr="00F86955">
        <w:trPr>
          <w:trHeight w:val="445"/>
          <w:tblHeader/>
        </w:trPr>
        <w:tc>
          <w:tcPr>
            <w:tcW w:w="9576" w:type="dxa"/>
            <w:gridSpan w:val="4"/>
            <w:shd w:val="clear" w:color="auto" w:fill="31849B" w:themeFill="accent5" w:themeFillShade="BF"/>
            <w:vAlign w:val="center"/>
          </w:tcPr>
          <w:p w:rsidR="00560CCE" w:rsidRPr="00064A65" w:rsidRDefault="00064A65" w:rsidP="005A0B4F">
            <w:pPr>
              <w:spacing w:after="200" w:line="276" w:lineRule="auto"/>
              <w:rPr>
                <w:rFonts w:cs="Times New Roman"/>
                <w:b/>
                <w:color w:val="FFFFFF" w:themeColor="background1"/>
              </w:rPr>
            </w:pPr>
            <w:bookmarkStart w:id="0" w:name="_GoBack"/>
            <w:bookmarkEnd w:id="0"/>
            <w:r w:rsidRPr="00064A65">
              <w:rPr>
                <w:rFonts w:ascii="Calibri" w:hAnsi="Calibri"/>
                <w:b/>
                <w:color w:val="FFFFFF" w:themeColor="background1"/>
              </w:rPr>
              <w:lastRenderedPageBreak/>
              <w:t>Space Planning at Your Library</w:t>
            </w:r>
            <w:r w:rsidRPr="00064A65">
              <w:rPr>
                <w:rFonts w:ascii="Calibri" w:hAnsi="Calibri"/>
                <w:b/>
                <w:color w:val="FFFFFF" w:themeColor="background1"/>
              </w:rPr>
              <w:t xml:space="preserve"> </w:t>
            </w:r>
            <w:r w:rsidRPr="00064A65">
              <w:rPr>
                <w:rFonts w:ascii="Calibri" w:hAnsi="Calibri"/>
                <w:color w:val="FFFFFF" w:themeColor="background1"/>
              </w:rPr>
              <w:t>– use the following chart to assess current and desired status, and actions needed to modify.</w:t>
            </w:r>
          </w:p>
        </w:tc>
      </w:tr>
      <w:tr w:rsidR="00064A65" w:rsidRPr="00144016" w:rsidTr="00E74537">
        <w:tc>
          <w:tcPr>
            <w:tcW w:w="1744" w:type="dxa"/>
          </w:tcPr>
          <w:p w:rsidR="00064A65" w:rsidRPr="00144016" w:rsidRDefault="00064A65" w:rsidP="00E74537">
            <w:pPr>
              <w:rPr>
                <w:rFonts w:ascii="Calibri" w:hAnsi="Calibri"/>
                <w:b/>
              </w:rPr>
            </w:pPr>
            <w:r w:rsidRPr="00144016">
              <w:rPr>
                <w:rFonts w:ascii="Calibri" w:hAnsi="Calibri"/>
                <w:b/>
              </w:rPr>
              <w:t>Space Element</w:t>
            </w:r>
          </w:p>
        </w:tc>
        <w:tc>
          <w:tcPr>
            <w:tcW w:w="1277" w:type="dxa"/>
          </w:tcPr>
          <w:p w:rsidR="00064A65" w:rsidRPr="00144016" w:rsidRDefault="00064A65" w:rsidP="00E74537">
            <w:pPr>
              <w:rPr>
                <w:rFonts w:ascii="Calibri" w:hAnsi="Calibri"/>
                <w:b/>
              </w:rPr>
            </w:pPr>
            <w:r w:rsidRPr="00144016">
              <w:rPr>
                <w:rFonts w:ascii="Calibri" w:hAnsi="Calibri"/>
                <w:b/>
              </w:rPr>
              <w:t>Current Status</w:t>
            </w:r>
          </w:p>
        </w:tc>
        <w:tc>
          <w:tcPr>
            <w:tcW w:w="2464" w:type="dxa"/>
          </w:tcPr>
          <w:p w:rsidR="00064A65" w:rsidRPr="00144016" w:rsidRDefault="00064A65" w:rsidP="00E74537">
            <w:pPr>
              <w:rPr>
                <w:rFonts w:ascii="Calibri" w:hAnsi="Calibri"/>
                <w:b/>
              </w:rPr>
            </w:pPr>
            <w:r w:rsidRPr="00144016">
              <w:rPr>
                <w:rFonts w:ascii="Calibri" w:hAnsi="Calibri"/>
                <w:b/>
              </w:rPr>
              <w:t>Desired Status</w:t>
            </w:r>
          </w:p>
        </w:tc>
        <w:tc>
          <w:tcPr>
            <w:tcW w:w="4091" w:type="dxa"/>
          </w:tcPr>
          <w:p w:rsidR="00064A65" w:rsidRPr="00144016" w:rsidRDefault="00064A65" w:rsidP="00E74537">
            <w:pPr>
              <w:rPr>
                <w:rFonts w:ascii="Calibri" w:hAnsi="Calibri"/>
                <w:b/>
              </w:rPr>
            </w:pPr>
            <w:r w:rsidRPr="00144016">
              <w:rPr>
                <w:rFonts w:ascii="Calibri" w:hAnsi="Calibri"/>
                <w:b/>
              </w:rPr>
              <w:t>Modify/Replace/Remove</w:t>
            </w:r>
          </w:p>
        </w:tc>
      </w:tr>
      <w:tr w:rsidR="00064A65" w:rsidRPr="00144016" w:rsidTr="00E74537">
        <w:trPr>
          <w:trHeight w:val="576"/>
        </w:trPr>
        <w:tc>
          <w:tcPr>
            <w:tcW w:w="1744" w:type="dxa"/>
          </w:tcPr>
          <w:p w:rsidR="00064A65" w:rsidRPr="00144016" w:rsidRDefault="00064A65" w:rsidP="00E74537">
            <w:pPr>
              <w:rPr>
                <w:rFonts w:ascii="Calibri" w:hAnsi="Calibri"/>
              </w:rPr>
            </w:pPr>
            <w:r w:rsidRPr="00144016">
              <w:rPr>
                <w:rFonts w:ascii="Calibri" w:hAnsi="Calibri"/>
              </w:rPr>
              <w:t>Lighting</w:t>
            </w:r>
            <w:r>
              <w:rPr>
                <w:rFonts w:ascii="Calibri" w:hAnsi="Calibri"/>
              </w:rPr>
              <w:t xml:space="preserve"> (sample)</w:t>
            </w:r>
          </w:p>
        </w:tc>
        <w:tc>
          <w:tcPr>
            <w:tcW w:w="1277" w:type="dxa"/>
          </w:tcPr>
          <w:p w:rsidR="00064A65" w:rsidRPr="00144016" w:rsidRDefault="00064A65" w:rsidP="00E74537">
            <w:pPr>
              <w:rPr>
                <w:rFonts w:ascii="Calibri" w:hAnsi="Calibri"/>
              </w:rPr>
            </w:pPr>
            <w:r w:rsidRPr="00144016">
              <w:rPr>
                <w:rFonts w:ascii="Calibri" w:hAnsi="Calibri"/>
              </w:rPr>
              <w:t>Too dim.</w:t>
            </w:r>
          </w:p>
        </w:tc>
        <w:tc>
          <w:tcPr>
            <w:tcW w:w="2464" w:type="dxa"/>
          </w:tcPr>
          <w:p w:rsidR="00064A65" w:rsidRPr="00144016" w:rsidRDefault="00064A65" w:rsidP="00E74537">
            <w:pPr>
              <w:rPr>
                <w:rFonts w:ascii="Calibri" w:hAnsi="Calibri"/>
              </w:rPr>
            </w:pPr>
            <w:r w:rsidRPr="00144016">
              <w:rPr>
                <w:rFonts w:ascii="Calibri" w:hAnsi="Calibri"/>
              </w:rPr>
              <w:t>Good lighting for project based work.</w:t>
            </w:r>
          </w:p>
        </w:tc>
        <w:tc>
          <w:tcPr>
            <w:tcW w:w="4091" w:type="dxa"/>
          </w:tcPr>
          <w:p w:rsidR="00064A65" w:rsidRPr="00144016" w:rsidRDefault="00064A65" w:rsidP="00E74537">
            <w:pPr>
              <w:rPr>
                <w:rFonts w:ascii="Calibri" w:hAnsi="Calibri"/>
              </w:rPr>
            </w:pPr>
            <w:r w:rsidRPr="00144016">
              <w:rPr>
                <w:rFonts w:ascii="Calibri" w:hAnsi="Calibri"/>
              </w:rPr>
              <w:t>Need to either upgrade bulbs or add additional lighting.</w:t>
            </w:r>
          </w:p>
        </w:tc>
      </w:tr>
      <w:tr w:rsidR="00064A65" w:rsidRPr="00144016" w:rsidTr="00E74537">
        <w:trPr>
          <w:trHeight w:val="864"/>
        </w:trPr>
        <w:tc>
          <w:tcPr>
            <w:tcW w:w="1744" w:type="dxa"/>
          </w:tcPr>
          <w:p w:rsidR="00064A65" w:rsidRPr="00144016" w:rsidRDefault="00064A65" w:rsidP="00E74537">
            <w:pPr>
              <w:rPr>
                <w:rFonts w:ascii="Calibri" w:hAnsi="Calibri"/>
              </w:rPr>
            </w:pPr>
            <w:r>
              <w:rPr>
                <w:rFonts w:ascii="Calibri" w:hAnsi="Calibri"/>
              </w:rPr>
              <w:t>Lighting</w:t>
            </w:r>
          </w:p>
        </w:tc>
        <w:tc>
          <w:tcPr>
            <w:tcW w:w="1277" w:type="dxa"/>
          </w:tcPr>
          <w:p w:rsidR="00064A65" w:rsidRPr="00144016" w:rsidRDefault="00064A65" w:rsidP="00E74537">
            <w:pPr>
              <w:rPr>
                <w:rFonts w:ascii="Calibri" w:hAnsi="Calibri"/>
              </w:rPr>
            </w:pPr>
          </w:p>
        </w:tc>
        <w:tc>
          <w:tcPr>
            <w:tcW w:w="2464" w:type="dxa"/>
          </w:tcPr>
          <w:p w:rsidR="00064A65" w:rsidRPr="00144016" w:rsidRDefault="00064A65" w:rsidP="00E74537">
            <w:pPr>
              <w:rPr>
                <w:rFonts w:ascii="Calibri" w:hAnsi="Calibri"/>
              </w:rPr>
            </w:pPr>
          </w:p>
        </w:tc>
        <w:tc>
          <w:tcPr>
            <w:tcW w:w="4091" w:type="dxa"/>
          </w:tcPr>
          <w:p w:rsidR="00064A65" w:rsidRPr="00144016" w:rsidRDefault="00064A65" w:rsidP="00E74537">
            <w:pPr>
              <w:rPr>
                <w:rFonts w:ascii="Calibri" w:hAnsi="Calibri"/>
              </w:rPr>
            </w:pPr>
          </w:p>
        </w:tc>
      </w:tr>
      <w:tr w:rsidR="00064A65" w:rsidRPr="00144016" w:rsidTr="00E74537">
        <w:trPr>
          <w:trHeight w:val="864"/>
        </w:trPr>
        <w:tc>
          <w:tcPr>
            <w:tcW w:w="1744" w:type="dxa"/>
          </w:tcPr>
          <w:p w:rsidR="00064A65" w:rsidRPr="00144016" w:rsidRDefault="00064A65" w:rsidP="00E74537">
            <w:pPr>
              <w:rPr>
                <w:rFonts w:ascii="Calibri" w:hAnsi="Calibri"/>
              </w:rPr>
            </w:pPr>
            <w:r w:rsidRPr="00144016">
              <w:rPr>
                <w:rFonts w:ascii="Calibri" w:hAnsi="Calibri"/>
              </w:rPr>
              <w:t>Flooring</w:t>
            </w:r>
          </w:p>
        </w:tc>
        <w:tc>
          <w:tcPr>
            <w:tcW w:w="1277" w:type="dxa"/>
          </w:tcPr>
          <w:p w:rsidR="00064A65" w:rsidRPr="00144016" w:rsidRDefault="00064A65" w:rsidP="00E74537">
            <w:pPr>
              <w:rPr>
                <w:rFonts w:ascii="Calibri" w:hAnsi="Calibri"/>
              </w:rPr>
            </w:pPr>
          </w:p>
        </w:tc>
        <w:tc>
          <w:tcPr>
            <w:tcW w:w="2464" w:type="dxa"/>
          </w:tcPr>
          <w:p w:rsidR="00064A65" w:rsidRPr="00144016" w:rsidRDefault="00064A65" w:rsidP="00E74537">
            <w:pPr>
              <w:rPr>
                <w:rFonts w:ascii="Calibri" w:hAnsi="Calibri"/>
              </w:rPr>
            </w:pPr>
          </w:p>
        </w:tc>
        <w:tc>
          <w:tcPr>
            <w:tcW w:w="4091" w:type="dxa"/>
          </w:tcPr>
          <w:p w:rsidR="00064A65" w:rsidRPr="00144016" w:rsidRDefault="00064A65" w:rsidP="00E74537">
            <w:pPr>
              <w:rPr>
                <w:rFonts w:ascii="Calibri" w:hAnsi="Calibri"/>
              </w:rPr>
            </w:pPr>
          </w:p>
        </w:tc>
      </w:tr>
      <w:tr w:rsidR="00064A65" w:rsidRPr="00144016" w:rsidTr="00E74537">
        <w:trPr>
          <w:trHeight w:val="864"/>
        </w:trPr>
        <w:tc>
          <w:tcPr>
            <w:tcW w:w="1744" w:type="dxa"/>
          </w:tcPr>
          <w:p w:rsidR="00064A65" w:rsidRPr="00144016" w:rsidRDefault="00064A65" w:rsidP="00E74537">
            <w:pPr>
              <w:rPr>
                <w:rFonts w:ascii="Calibri" w:hAnsi="Calibri"/>
              </w:rPr>
            </w:pPr>
            <w:r w:rsidRPr="00144016">
              <w:rPr>
                <w:rFonts w:ascii="Calibri" w:hAnsi="Calibri"/>
              </w:rPr>
              <w:t>Power Outlets</w:t>
            </w:r>
          </w:p>
        </w:tc>
        <w:tc>
          <w:tcPr>
            <w:tcW w:w="1277" w:type="dxa"/>
          </w:tcPr>
          <w:p w:rsidR="00064A65" w:rsidRPr="00144016" w:rsidRDefault="00064A65" w:rsidP="00E74537">
            <w:pPr>
              <w:rPr>
                <w:rFonts w:ascii="Calibri" w:hAnsi="Calibri"/>
              </w:rPr>
            </w:pPr>
          </w:p>
        </w:tc>
        <w:tc>
          <w:tcPr>
            <w:tcW w:w="2464" w:type="dxa"/>
          </w:tcPr>
          <w:p w:rsidR="00064A65" w:rsidRPr="00144016" w:rsidRDefault="00064A65" w:rsidP="00E74537">
            <w:pPr>
              <w:rPr>
                <w:rFonts w:ascii="Calibri" w:hAnsi="Calibri"/>
              </w:rPr>
            </w:pPr>
          </w:p>
        </w:tc>
        <w:tc>
          <w:tcPr>
            <w:tcW w:w="4091" w:type="dxa"/>
          </w:tcPr>
          <w:p w:rsidR="00064A65" w:rsidRPr="00144016" w:rsidRDefault="00064A65" w:rsidP="00E74537">
            <w:pPr>
              <w:rPr>
                <w:rFonts w:ascii="Calibri" w:hAnsi="Calibri"/>
              </w:rPr>
            </w:pPr>
          </w:p>
        </w:tc>
      </w:tr>
      <w:tr w:rsidR="00064A65" w:rsidRPr="00144016" w:rsidTr="00E74537">
        <w:trPr>
          <w:trHeight w:val="864"/>
        </w:trPr>
        <w:tc>
          <w:tcPr>
            <w:tcW w:w="1744" w:type="dxa"/>
          </w:tcPr>
          <w:p w:rsidR="00064A65" w:rsidRPr="00144016" w:rsidRDefault="00064A65" w:rsidP="00E74537">
            <w:pPr>
              <w:rPr>
                <w:rFonts w:ascii="Calibri" w:hAnsi="Calibri"/>
              </w:rPr>
            </w:pPr>
            <w:r>
              <w:rPr>
                <w:rFonts w:ascii="Calibri" w:hAnsi="Calibri"/>
              </w:rPr>
              <w:t>Broadband/</w:t>
            </w:r>
            <w:proofErr w:type="spellStart"/>
            <w:r>
              <w:rPr>
                <w:rFonts w:ascii="Calibri" w:hAnsi="Calibri"/>
              </w:rPr>
              <w:t>WiF</w:t>
            </w:r>
            <w:r w:rsidRPr="00144016">
              <w:rPr>
                <w:rFonts w:ascii="Calibri" w:hAnsi="Calibri"/>
              </w:rPr>
              <w:t>i</w:t>
            </w:r>
            <w:proofErr w:type="spellEnd"/>
          </w:p>
        </w:tc>
        <w:tc>
          <w:tcPr>
            <w:tcW w:w="1277" w:type="dxa"/>
          </w:tcPr>
          <w:p w:rsidR="00064A65" w:rsidRPr="00144016" w:rsidRDefault="00064A65" w:rsidP="00E74537">
            <w:pPr>
              <w:rPr>
                <w:rFonts w:ascii="Calibri" w:hAnsi="Calibri"/>
              </w:rPr>
            </w:pPr>
          </w:p>
        </w:tc>
        <w:tc>
          <w:tcPr>
            <w:tcW w:w="2464" w:type="dxa"/>
          </w:tcPr>
          <w:p w:rsidR="00064A65" w:rsidRPr="00144016" w:rsidRDefault="00064A65" w:rsidP="00E74537">
            <w:pPr>
              <w:rPr>
                <w:rFonts w:ascii="Calibri" w:hAnsi="Calibri"/>
              </w:rPr>
            </w:pPr>
          </w:p>
        </w:tc>
        <w:tc>
          <w:tcPr>
            <w:tcW w:w="4091" w:type="dxa"/>
          </w:tcPr>
          <w:p w:rsidR="00064A65" w:rsidRPr="00144016" w:rsidRDefault="00064A65" w:rsidP="00E74537">
            <w:pPr>
              <w:rPr>
                <w:rFonts w:ascii="Calibri" w:hAnsi="Calibri"/>
              </w:rPr>
            </w:pPr>
          </w:p>
        </w:tc>
      </w:tr>
      <w:tr w:rsidR="00064A65" w:rsidRPr="00144016" w:rsidTr="00E74537">
        <w:trPr>
          <w:trHeight w:val="864"/>
        </w:trPr>
        <w:tc>
          <w:tcPr>
            <w:tcW w:w="1744" w:type="dxa"/>
          </w:tcPr>
          <w:p w:rsidR="00064A65" w:rsidRPr="00144016" w:rsidRDefault="00064A65" w:rsidP="00E74537">
            <w:pPr>
              <w:rPr>
                <w:rFonts w:ascii="Calibri" w:hAnsi="Calibri"/>
              </w:rPr>
            </w:pPr>
            <w:r w:rsidRPr="00144016">
              <w:rPr>
                <w:rFonts w:ascii="Calibri" w:hAnsi="Calibri"/>
              </w:rPr>
              <w:t>Table(s)</w:t>
            </w:r>
          </w:p>
        </w:tc>
        <w:tc>
          <w:tcPr>
            <w:tcW w:w="1277" w:type="dxa"/>
          </w:tcPr>
          <w:p w:rsidR="00064A65" w:rsidRPr="00144016" w:rsidRDefault="00064A65" w:rsidP="00E74537">
            <w:pPr>
              <w:rPr>
                <w:rFonts w:ascii="Calibri" w:hAnsi="Calibri"/>
              </w:rPr>
            </w:pPr>
          </w:p>
        </w:tc>
        <w:tc>
          <w:tcPr>
            <w:tcW w:w="2464" w:type="dxa"/>
          </w:tcPr>
          <w:p w:rsidR="00064A65" w:rsidRPr="00144016" w:rsidRDefault="00064A65" w:rsidP="00E74537">
            <w:pPr>
              <w:rPr>
                <w:rFonts w:ascii="Calibri" w:hAnsi="Calibri"/>
              </w:rPr>
            </w:pPr>
          </w:p>
        </w:tc>
        <w:tc>
          <w:tcPr>
            <w:tcW w:w="4091" w:type="dxa"/>
          </w:tcPr>
          <w:p w:rsidR="00064A65" w:rsidRPr="00144016" w:rsidRDefault="00064A65" w:rsidP="00E74537">
            <w:pPr>
              <w:rPr>
                <w:rFonts w:ascii="Calibri" w:hAnsi="Calibri"/>
              </w:rPr>
            </w:pPr>
          </w:p>
        </w:tc>
      </w:tr>
      <w:tr w:rsidR="00064A65" w:rsidRPr="00144016" w:rsidTr="00E74537">
        <w:trPr>
          <w:trHeight w:val="864"/>
        </w:trPr>
        <w:tc>
          <w:tcPr>
            <w:tcW w:w="1744" w:type="dxa"/>
          </w:tcPr>
          <w:p w:rsidR="00064A65" w:rsidRPr="00144016" w:rsidRDefault="00064A65" w:rsidP="00E74537">
            <w:pPr>
              <w:rPr>
                <w:rFonts w:ascii="Calibri" w:hAnsi="Calibri"/>
              </w:rPr>
            </w:pPr>
            <w:r w:rsidRPr="00144016">
              <w:rPr>
                <w:rFonts w:ascii="Calibri" w:hAnsi="Calibri"/>
              </w:rPr>
              <w:t>Chair(s)</w:t>
            </w:r>
          </w:p>
        </w:tc>
        <w:tc>
          <w:tcPr>
            <w:tcW w:w="1277" w:type="dxa"/>
          </w:tcPr>
          <w:p w:rsidR="00064A65" w:rsidRPr="00144016" w:rsidRDefault="00064A65" w:rsidP="00E74537">
            <w:pPr>
              <w:rPr>
                <w:rFonts w:ascii="Calibri" w:hAnsi="Calibri"/>
              </w:rPr>
            </w:pPr>
          </w:p>
        </w:tc>
        <w:tc>
          <w:tcPr>
            <w:tcW w:w="2464" w:type="dxa"/>
          </w:tcPr>
          <w:p w:rsidR="00064A65" w:rsidRPr="00144016" w:rsidRDefault="00064A65" w:rsidP="00E74537">
            <w:pPr>
              <w:rPr>
                <w:rFonts w:ascii="Calibri" w:hAnsi="Calibri"/>
              </w:rPr>
            </w:pPr>
          </w:p>
        </w:tc>
        <w:tc>
          <w:tcPr>
            <w:tcW w:w="4091" w:type="dxa"/>
          </w:tcPr>
          <w:p w:rsidR="00064A65" w:rsidRPr="00144016" w:rsidRDefault="00064A65" w:rsidP="00E74537">
            <w:pPr>
              <w:rPr>
                <w:rFonts w:ascii="Calibri" w:hAnsi="Calibri"/>
              </w:rPr>
            </w:pPr>
          </w:p>
        </w:tc>
      </w:tr>
      <w:tr w:rsidR="00064A65" w:rsidRPr="00144016" w:rsidTr="00E74537">
        <w:trPr>
          <w:trHeight w:val="864"/>
        </w:trPr>
        <w:tc>
          <w:tcPr>
            <w:tcW w:w="1744" w:type="dxa"/>
          </w:tcPr>
          <w:p w:rsidR="00064A65" w:rsidRPr="00144016" w:rsidRDefault="00064A65" w:rsidP="00E74537">
            <w:pPr>
              <w:rPr>
                <w:rFonts w:ascii="Calibri" w:hAnsi="Calibri"/>
              </w:rPr>
            </w:pPr>
            <w:r w:rsidRPr="00144016">
              <w:rPr>
                <w:rFonts w:ascii="Calibri" w:hAnsi="Calibri"/>
              </w:rPr>
              <w:t>Shelving</w:t>
            </w:r>
          </w:p>
        </w:tc>
        <w:tc>
          <w:tcPr>
            <w:tcW w:w="1277" w:type="dxa"/>
          </w:tcPr>
          <w:p w:rsidR="00064A65" w:rsidRPr="00144016" w:rsidRDefault="00064A65" w:rsidP="00E74537">
            <w:pPr>
              <w:rPr>
                <w:rFonts w:ascii="Calibri" w:hAnsi="Calibri"/>
              </w:rPr>
            </w:pPr>
          </w:p>
        </w:tc>
        <w:tc>
          <w:tcPr>
            <w:tcW w:w="2464" w:type="dxa"/>
          </w:tcPr>
          <w:p w:rsidR="00064A65" w:rsidRPr="00144016" w:rsidRDefault="00064A65" w:rsidP="00E74537">
            <w:pPr>
              <w:rPr>
                <w:rFonts w:ascii="Calibri" w:hAnsi="Calibri"/>
              </w:rPr>
            </w:pPr>
          </w:p>
        </w:tc>
        <w:tc>
          <w:tcPr>
            <w:tcW w:w="4091" w:type="dxa"/>
          </w:tcPr>
          <w:p w:rsidR="00064A65" w:rsidRPr="00144016" w:rsidRDefault="00064A65" w:rsidP="00E74537">
            <w:pPr>
              <w:rPr>
                <w:rFonts w:ascii="Calibri" w:hAnsi="Calibri"/>
              </w:rPr>
            </w:pPr>
          </w:p>
        </w:tc>
      </w:tr>
      <w:tr w:rsidR="00064A65" w:rsidRPr="00144016" w:rsidTr="00E74537">
        <w:trPr>
          <w:trHeight w:val="864"/>
        </w:trPr>
        <w:tc>
          <w:tcPr>
            <w:tcW w:w="1744" w:type="dxa"/>
          </w:tcPr>
          <w:p w:rsidR="00064A65" w:rsidRPr="00144016" w:rsidRDefault="00064A65" w:rsidP="00E74537">
            <w:pPr>
              <w:rPr>
                <w:rFonts w:ascii="Calibri" w:hAnsi="Calibri"/>
              </w:rPr>
            </w:pPr>
            <w:r>
              <w:rPr>
                <w:rFonts w:ascii="Calibri" w:hAnsi="Calibri"/>
              </w:rPr>
              <w:t>Current materials</w:t>
            </w:r>
          </w:p>
        </w:tc>
        <w:tc>
          <w:tcPr>
            <w:tcW w:w="1277" w:type="dxa"/>
          </w:tcPr>
          <w:p w:rsidR="00064A65" w:rsidRPr="00144016" w:rsidRDefault="00064A65" w:rsidP="00E74537">
            <w:pPr>
              <w:rPr>
                <w:rFonts w:ascii="Calibri" w:hAnsi="Calibri"/>
              </w:rPr>
            </w:pPr>
          </w:p>
        </w:tc>
        <w:tc>
          <w:tcPr>
            <w:tcW w:w="2464" w:type="dxa"/>
          </w:tcPr>
          <w:p w:rsidR="00064A65" w:rsidRPr="00144016" w:rsidRDefault="00064A65" w:rsidP="00E74537">
            <w:pPr>
              <w:rPr>
                <w:rFonts w:ascii="Calibri" w:hAnsi="Calibri"/>
              </w:rPr>
            </w:pPr>
          </w:p>
        </w:tc>
        <w:tc>
          <w:tcPr>
            <w:tcW w:w="4091" w:type="dxa"/>
          </w:tcPr>
          <w:p w:rsidR="00064A65" w:rsidRPr="00144016" w:rsidRDefault="00064A65" w:rsidP="00E74537">
            <w:pPr>
              <w:rPr>
                <w:rFonts w:ascii="Calibri" w:hAnsi="Calibri"/>
              </w:rPr>
            </w:pPr>
          </w:p>
        </w:tc>
      </w:tr>
      <w:tr w:rsidR="00064A65" w:rsidRPr="00144016" w:rsidTr="00E74537">
        <w:trPr>
          <w:trHeight w:val="864"/>
        </w:trPr>
        <w:tc>
          <w:tcPr>
            <w:tcW w:w="1744" w:type="dxa"/>
          </w:tcPr>
          <w:p w:rsidR="00064A65" w:rsidRPr="00144016" w:rsidRDefault="00064A65" w:rsidP="00E74537">
            <w:pPr>
              <w:rPr>
                <w:rFonts w:ascii="Calibri" w:hAnsi="Calibri"/>
              </w:rPr>
            </w:pPr>
            <w:r>
              <w:rPr>
                <w:rFonts w:ascii="Calibri" w:hAnsi="Calibri"/>
              </w:rPr>
              <w:t>Other</w:t>
            </w:r>
          </w:p>
        </w:tc>
        <w:tc>
          <w:tcPr>
            <w:tcW w:w="1277" w:type="dxa"/>
          </w:tcPr>
          <w:p w:rsidR="00064A65" w:rsidRPr="00144016" w:rsidRDefault="00064A65" w:rsidP="00E74537">
            <w:pPr>
              <w:rPr>
                <w:rFonts w:ascii="Calibri" w:hAnsi="Calibri"/>
              </w:rPr>
            </w:pPr>
          </w:p>
        </w:tc>
        <w:tc>
          <w:tcPr>
            <w:tcW w:w="2464" w:type="dxa"/>
          </w:tcPr>
          <w:p w:rsidR="00064A65" w:rsidRPr="00144016" w:rsidRDefault="00064A65" w:rsidP="00E74537">
            <w:pPr>
              <w:rPr>
                <w:rFonts w:ascii="Calibri" w:hAnsi="Calibri"/>
              </w:rPr>
            </w:pPr>
          </w:p>
        </w:tc>
        <w:tc>
          <w:tcPr>
            <w:tcW w:w="4091" w:type="dxa"/>
          </w:tcPr>
          <w:p w:rsidR="00064A65" w:rsidRPr="00144016" w:rsidRDefault="00064A65" w:rsidP="00E74537">
            <w:pPr>
              <w:rPr>
                <w:rFonts w:ascii="Calibri" w:hAnsi="Calibri"/>
              </w:rPr>
            </w:pPr>
          </w:p>
        </w:tc>
      </w:tr>
    </w:tbl>
    <w:p w:rsidR="006632EA" w:rsidRPr="00D55727" w:rsidRDefault="0080114F" w:rsidP="00E62B95">
      <w:pPr>
        <w:rPr>
          <w:rFonts w:ascii="Times New Roman" w:hAnsi="Times New Roman" w:cs="Times New Roman"/>
          <w:sz w:val="24"/>
          <w:szCs w:val="24"/>
        </w:rPr>
      </w:pPr>
    </w:p>
    <w:sectPr w:rsidR="006632EA" w:rsidRPr="00D55727" w:rsidSect="008F03E3">
      <w:pgSz w:w="12240" w:h="15840"/>
      <w:pgMar w:top="1440"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7441D"/>
    <w:multiLevelType w:val="hybridMultilevel"/>
    <w:tmpl w:val="A5203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36C74"/>
    <w:multiLevelType w:val="hybridMultilevel"/>
    <w:tmpl w:val="B6E03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CE6FA2"/>
    <w:multiLevelType w:val="multilevel"/>
    <w:tmpl w:val="EDCE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D12312"/>
    <w:multiLevelType w:val="hybridMultilevel"/>
    <w:tmpl w:val="5888C0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40C4A23"/>
    <w:multiLevelType w:val="hybridMultilevel"/>
    <w:tmpl w:val="B15C8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CD4771"/>
    <w:multiLevelType w:val="hybridMultilevel"/>
    <w:tmpl w:val="F2901AFA"/>
    <w:lvl w:ilvl="0" w:tplc="21C4D0E6">
      <w:start w:val="1"/>
      <w:numFmt w:val="bullet"/>
      <w:lvlText w:val=""/>
      <w:lvlJc w:val="left"/>
      <w:pPr>
        <w:tabs>
          <w:tab w:val="num" w:pos="720"/>
        </w:tabs>
        <w:ind w:left="720" w:hanging="360"/>
      </w:pPr>
      <w:rPr>
        <w:rFonts w:ascii="Wingdings" w:hAnsi="Wingdings" w:hint="default"/>
        <w:sz w:val="32"/>
      </w:rPr>
    </w:lvl>
    <w:lvl w:ilvl="1" w:tplc="07E89928" w:tentative="1">
      <w:start w:val="1"/>
      <w:numFmt w:val="bullet"/>
      <w:lvlText w:val=""/>
      <w:lvlJc w:val="left"/>
      <w:pPr>
        <w:tabs>
          <w:tab w:val="num" w:pos="1440"/>
        </w:tabs>
        <w:ind w:left="1440" w:hanging="360"/>
      </w:pPr>
      <w:rPr>
        <w:rFonts w:ascii="Wingdings" w:hAnsi="Wingdings" w:hint="default"/>
      </w:rPr>
    </w:lvl>
    <w:lvl w:ilvl="2" w:tplc="F9D858E6" w:tentative="1">
      <w:start w:val="1"/>
      <w:numFmt w:val="bullet"/>
      <w:lvlText w:val=""/>
      <w:lvlJc w:val="left"/>
      <w:pPr>
        <w:tabs>
          <w:tab w:val="num" w:pos="2160"/>
        </w:tabs>
        <w:ind w:left="2160" w:hanging="360"/>
      </w:pPr>
      <w:rPr>
        <w:rFonts w:ascii="Wingdings" w:hAnsi="Wingdings" w:hint="default"/>
      </w:rPr>
    </w:lvl>
    <w:lvl w:ilvl="3" w:tplc="0C2AF46C" w:tentative="1">
      <w:start w:val="1"/>
      <w:numFmt w:val="bullet"/>
      <w:lvlText w:val=""/>
      <w:lvlJc w:val="left"/>
      <w:pPr>
        <w:tabs>
          <w:tab w:val="num" w:pos="2880"/>
        </w:tabs>
        <w:ind w:left="2880" w:hanging="360"/>
      </w:pPr>
      <w:rPr>
        <w:rFonts w:ascii="Wingdings" w:hAnsi="Wingdings" w:hint="default"/>
      </w:rPr>
    </w:lvl>
    <w:lvl w:ilvl="4" w:tplc="80F812B6" w:tentative="1">
      <w:start w:val="1"/>
      <w:numFmt w:val="bullet"/>
      <w:lvlText w:val=""/>
      <w:lvlJc w:val="left"/>
      <w:pPr>
        <w:tabs>
          <w:tab w:val="num" w:pos="3600"/>
        </w:tabs>
        <w:ind w:left="3600" w:hanging="360"/>
      </w:pPr>
      <w:rPr>
        <w:rFonts w:ascii="Wingdings" w:hAnsi="Wingdings" w:hint="default"/>
      </w:rPr>
    </w:lvl>
    <w:lvl w:ilvl="5" w:tplc="1E0AB212" w:tentative="1">
      <w:start w:val="1"/>
      <w:numFmt w:val="bullet"/>
      <w:lvlText w:val=""/>
      <w:lvlJc w:val="left"/>
      <w:pPr>
        <w:tabs>
          <w:tab w:val="num" w:pos="4320"/>
        </w:tabs>
        <w:ind w:left="4320" w:hanging="360"/>
      </w:pPr>
      <w:rPr>
        <w:rFonts w:ascii="Wingdings" w:hAnsi="Wingdings" w:hint="default"/>
      </w:rPr>
    </w:lvl>
    <w:lvl w:ilvl="6" w:tplc="1330696C" w:tentative="1">
      <w:start w:val="1"/>
      <w:numFmt w:val="bullet"/>
      <w:lvlText w:val=""/>
      <w:lvlJc w:val="left"/>
      <w:pPr>
        <w:tabs>
          <w:tab w:val="num" w:pos="5040"/>
        </w:tabs>
        <w:ind w:left="5040" w:hanging="360"/>
      </w:pPr>
      <w:rPr>
        <w:rFonts w:ascii="Wingdings" w:hAnsi="Wingdings" w:hint="default"/>
      </w:rPr>
    </w:lvl>
    <w:lvl w:ilvl="7" w:tplc="F25E8C60" w:tentative="1">
      <w:start w:val="1"/>
      <w:numFmt w:val="bullet"/>
      <w:lvlText w:val=""/>
      <w:lvlJc w:val="left"/>
      <w:pPr>
        <w:tabs>
          <w:tab w:val="num" w:pos="5760"/>
        </w:tabs>
        <w:ind w:left="5760" w:hanging="360"/>
      </w:pPr>
      <w:rPr>
        <w:rFonts w:ascii="Wingdings" w:hAnsi="Wingdings" w:hint="default"/>
      </w:rPr>
    </w:lvl>
    <w:lvl w:ilvl="8" w:tplc="BD9A5B26" w:tentative="1">
      <w:start w:val="1"/>
      <w:numFmt w:val="bullet"/>
      <w:lvlText w:val=""/>
      <w:lvlJc w:val="left"/>
      <w:pPr>
        <w:tabs>
          <w:tab w:val="num" w:pos="6480"/>
        </w:tabs>
        <w:ind w:left="6480" w:hanging="360"/>
      </w:pPr>
      <w:rPr>
        <w:rFonts w:ascii="Wingdings" w:hAnsi="Wingdings" w:hint="default"/>
      </w:rPr>
    </w:lvl>
  </w:abstractNum>
  <w:abstractNum w:abstractNumId="6">
    <w:nsid w:val="71477884"/>
    <w:multiLevelType w:val="hybridMultilevel"/>
    <w:tmpl w:val="4186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0"/>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60CCE"/>
    <w:rsid w:val="00005AE2"/>
    <w:rsid w:val="0003185D"/>
    <w:rsid w:val="00036953"/>
    <w:rsid w:val="000369F8"/>
    <w:rsid w:val="00064A65"/>
    <w:rsid w:val="000C725E"/>
    <w:rsid w:val="000F293A"/>
    <w:rsid w:val="00145243"/>
    <w:rsid w:val="00147C79"/>
    <w:rsid w:val="001654BF"/>
    <w:rsid w:val="001D5482"/>
    <w:rsid w:val="001E7442"/>
    <w:rsid w:val="00265C9D"/>
    <w:rsid w:val="002A7EF4"/>
    <w:rsid w:val="002D5E2F"/>
    <w:rsid w:val="002D6193"/>
    <w:rsid w:val="00321202"/>
    <w:rsid w:val="003521E8"/>
    <w:rsid w:val="003B0398"/>
    <w:rsid w:val="003D492F"/>
    <w:rsid w:val="0040076B"/>
    <w:rsid w:val="004016E2"/>
    <w:rsid w:val="0041365F"/>
    <w:rsid w:val="00433185"/>
    <w:rsid w:val="004337BE"/>
    <w:rsid w:val="004367FC"/>
    <w:rsid w:val="00451718"/>
    <w:rsid w:val="004B1EE0"/>
    <w:rsid w:val="004B27E4"/>
    <w:rsid w:val="004D66E9"/>
    <w:rsid w:val="00560CCE"/>
    <w:rsid w:val="005B1FD7"/>
    <w:rsid w:val="005D6340"/>
    <w:rsid w:val="006121AB"/>
    <w:rsid w:val="00622384"/>
    <w:rsid w:val="00675A7D"/>
    <w:rsid w:val="0069512A"/>
    <w:rsid w:val="006A5BBE"/>
    <w:rsid w:val="00726E20"/>
    <w:rsid w:val="007B3B82"/>
    <w:rsid w:val="007C7128"/>
    <w:rsid w:val="007D2F55"/>
    <w:rsid w:val="0080114F"/>
    <w:rsid w:val="008506E1"/>
    <w:rsid w:val="008B3349"/>
    <w:rsid w:val="008C6195"/>
    <w:rsid w:val="00921B87"/>
    <w:rsid w:val="00922907"/>
    <w:rsid w:val="00924401"/>
    <w:rsid w:val="009B567D"/>
    <w:rsid w:val="009E0D52"/>
    <w:rsid w:val="00A20152"/>
    <w:rsid w:val="00AC6FE9"/>
    <w:rsid w:val="00AE3117"/>
    <w:rsid w:val="00B02248"/>
    <w:rsid w:val="00B641EF"/>
    <w:rsid w:val="00B6441F"/>
    <w:rsid w:val="00B91B33"/>
    <w:rsid w:val="00BA52BC"/>
    <w:rsid w:val="00C13ED5"/>
    <w:rsid w:val="00C450FD"/>
    <w:rsid w:val="00C45F7B"/>
    <w:rsid w:val="00C46BBF"/>
    <w:rsid w:val="00CB5999"/>
    <w:rsid w:val="00CC011A"/>
    <w:rsid w:val="00CD3FFD"/>
    <w:rsid w:val="00CE50BA"/>
    <w:rsid w:val="00D35EA9"/>
    <w:rsid w:val="00D40E20"/>
    <w:rsid w:val="00D55727"/>
    <w:rsid w:val="00DC3919"/>
    <w:rsid w:val="00E018BA"/>
    <w:rsid w:val="00E03967"/>
    <w:rsid w:val="00E22563"/>
    <w:rsid w:val="00E36F11"/>
    <w:rsid w:val="00E62B95"/>
    <w:rsid w:val="00E64BD9"/>
    <w:rsid w:val="00EA058A"/>
    <w:rsid w:val="00EA7CFE"/>
    <w:rsid w:val="00EB096F"/>
    <w:rsid w:val="00F86955"/>
    <w:rsid w:val="00FE5F94"/>
    <w:rsid w:val="00FE6B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B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7EF4"/>
    <w:rPr>
      <w:b/>
      <w:bCs/>
    </w:rPr>
  </w:style>
  <w:style w:type="character" w:customStyle="1" w:styleId="apple-converted-space">
    <w:name w:val="apple-converted-space"/>
    <w:basedOn w:val="DefaultParagraphFont"/>
    <w:rsid w:val="002A7EF4"/>
  </w:style>
  <w:style w:type="character" w:styleId="Hyperlink">
    <w:name w:val="Hyperlink"/>
    <w:basedOn w:val="DefaultParagraphFont"/>
    <w:uiPriority w:val="99"/>
    <w:unhideWhenUsed/>
    <w:rsid w:val="00E64BD9"/>
    <w:rPr>
      <w:color w:val="0000FF" w:themeColor="hyperlink"/>
      <w:u w:val="single"/>
    </w:rPr>
  </w:style>
  <w:style w:type="character" w:styleId="FollowedHyperlink">
    <w:name w:val="FollowedHyperlink"/>
    <w:basedOn w:val="DefaultParagraphFont"/>
    <w:uiPriority w:val="99"/>
    <w:semiHidden/>
    <w:unhideWhenUsed/>
    <w:rsid w:val="004B27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semiHidden/>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833031617">
      <w:bodyDiv w:val="1"/>
      <w:marLeft w:val="0"/>
      <w:marRight w:val="0"/>
      <w:marTop w:val="0"/>
      <w:marBottom w:val="0"/>
      <w:divBdr>
        <w:top w:val="none" w:sz="0" w:space="0" w:color="auto"/>
        <w:left w:val="none" w:sz="0" w:space="0" w:color="auto"/>
        <w:bottom w:val="none" w:sz="0" w:space="0" w:color="auto"/>
        <w:right w:val="none" w:sz="0" w:space="0" w:color="auto"/>
      </w:divBdr>
      <w:divsChild>
        <w:div w:id="890965762">
          <w:marLeft w:val="0"/>
          <w:marRight w:val="0"/>
          <w:marTop w:val="0"/>
          <w:marBottom w:val="0"/>
          <w:divBdr>
            <w:top w:val="none" w:sz="0" w:space="0" w:color="auto"/>
            <w:left w:val="none" w:sz="0" w:space="0" w:color="auto"/>
            <w:bottom w:val="none" w:sz="0" w:space="0" w:color="auto"/>
            <w:right w:val="none" w:sz="0" w:space="0" w:color="auto"/>
          </w:divBdr>
          <w:divsChild>
            <w:div w:id="914054222">
              <w:marLeft w:val="0"/>
              <w:marRight w:val="0"/>
              <w:marTop w:val="0"/>
              <w:marBottom w:val="0"/>
              <w:divBdr>
                <w:top w:val="none" w:sz="0" w:space="0" w:color="auto"/>
                <w:left w:val="none" w:sz="0" w:space="0" w:color="auto"/>
                <w:bottom w:val="none" w:sz="0" w:space="0" w:color="auto"/>
                <w:right w:val="none" w:sz="0" w:space="0" w:color="auto"/>
              </w:divBdr>
              <w:divsChild>
                <w:div w:id="19131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255454">
          <w:marLeft w:val="0"/>
          <w:marRight w:val="0"/>
          <w:marTop w:val="0"/>
          <w:marBottom w:val="0"/>
          <w:divBdr>
            <w:top w:val="none" w:sz="0" w:space="0" w:color="auto"/>
            <w:left w:val="none" w:sz="0" w:space="0" w:color="auto"/>
            <w:bottom w:val="none" w:sz="0" w:space="0" w:color="auto"/>
            <w:right w:val="none" w:sz="0" w:space="0" w:color="auto"/>
          </w:divBdr>
          <w:divsChild>
            <w:div w:id="2142915561">
              <w:marLeft w:val="0"/>
              <w:marRight w:val="0"/>
              <w:marTop w:val="0"/>
              <w:marBottom w:val="0"/>
              <w:divBdr>
                <w:top w:val="none" w:sz="0" w:space="0" w:color="auto"/>
                <w:left w:val="none" w:sz="0" w:space="0" w:color="auto"/>
                <w:bottom w:val="none" w:sz="0" w:space="0" w:color="auto"/>
                <w:right w:val="none" w:sz="0" w:space="0" w:color="auto"/>
              </w:divBdr>
              <w:divsChild>
                <w:div w:id="492913582">
                  <w:marLeft w:val="0"/>
                  <w:marRight w:val="0"/>
                  <w:marTop w:val="0"/>
                  <w:marBottom w:val="195"/>
                  <w:divBdr>
                    <w:top w:val="none" w:sz="0" w:space="0" w:color="auto"/>
                    <w:left w:val="none" w:sz="0" w:space="0" w:color="auto"/>
                    <w:bottom w:val="none" w:sz="0" w:space="0" w:color="auto"/>
                    <w:right w:val="none" w:sz="0" w:space="0" w:color="auto"/>
                  </w:divBdr>
                  <w:divsChild>
                    <w:div w:id="1646739498">
                      <w:marLeft w:val="0"/>
                      <w:marRight w:val="0"/>
                      <w:marTop w:val="0"/>
                      <w:marBottom w:val="0"/>
                      <w:divBdr>
                        <w:top w:val="none" w:sz="0" w:space="0" w:color="auto"/>
                        <w:left w:val="none" w:sz="0" w:space="0" w:color="auto"/>
                        <w:bottom w:val="none" w:sz="0" w:space="0" w:color="auto"/>
                        <w:right w:val="none" w:sz="0" w:space="0" w:color="auto"/>
                      </w:divBdr>
                      <w:divsChild>
                        <w:div w:id="1608343671">
                          <w:marLeft w:val="0"/>
                          <w:marRight w:val="0"/>
                          <w:marTop w:val="0"/>
                          <w:marBottom w:val="0"/>
                          <w:divBdr>
                            <w:top w:val="none" w:sz="0" w:space="0" w:color="auto"/>
                            <w:left w:val="none" w:sz="0" w:space="0" w:color="auto"/>
                            <w:bottom w:val="none" w:sz="0" w:space="0" w:color="auto"/>
                            <w:right w:val="none" w:sz="0" w:space="0" w:color="auto"/>
                          </w:divBdr>
                          <w:divsChild>
                            <w:div w:id="506943737">
                              <w:marLeft w:val="0"/>
                              <w:marRight w:val="0"/>
                              <w:marTop w:val="0"/>
                              <w:marBottom w:val="0"/>
                              <w:divBdr>
                                <w:top w:val="none" w:sz="0" w:space="0" w:color="auto"/>
                                <w:left w:val="none" w:sz="0" w:space="0" w:color="auto"/>
                                <w:bottom w:val="none" w:sz="0" w:space="0" w:color="auto"/>
                                <w:right w:val="none" w:sz="0" w:space="0" w:color="auto"/>
                              </w:divBdr>
                              <w:divsChild>
                                <w:div w:id="888109509">
                                  <w:marLeft w:val="0"/>
                                  <w:marRight w:val="0"/>
                                  <w:marTop w:val="0"/>
                                  <w:marBottom w:val="195"/>
                                  <w:divBdr>
                                    <w:top w:val="none" w:sz="0" w:space="0" w:color="auto"/>
                                    <w:left w:val="none" w:sz="0" w:space="0" w:color="auto"/>
                                    <w:bottom w:val="none" w:sz="0" w:space="0" w:color="auto"/>
                                    <w:right w:val="none" w:sz="0" w:space="0" w:color="auto"/>
                                  </w:divBdr>
                                  <w:divsChild>
                                    <w:div w:id="948857251">
                                      <w:marLeft w:val="0"/>
                                      <w:marRight w:val="0"/>
                                      <w:marTop w:val="0"/>
                                      <w:marBottom w:val="0"/>
                                      <w:divBdr>
                                        <w:top w:val="none" w:sz="0" w:space="0" w:color="auto"/>
                                        <w:left w:val="none" w:sz="0" w:space="0" w:color="auto"/>
                                        <w:bottom w:val="none" w:sz="0" w:space="0" w:color="auto"/>
                                        <w:right w:val="none" w:sz="0" w:space="0" w:color="auto"/>
                                      </w:divBdr>
                                      <w:divsChild>
                                        <w:div w:id="943348185">
                                          <w:marLeft w:val="0"/>
                                          <w:marRight w:val="0"/>
                                          <w:marTop w:val="0"/>
                                          <w:marBottom w:val="195"/>
                                          <w:divBdr>
                                            <w:top w:val="none" w:sz="0" w:space="0" w:color="auto"/>
                                            <w:left w:val="none" w:sz="0" w:space="0" w:color="auto"/>
                                            <w:bottom w:val="none" w:sz="0" w:space="0" w:color="auto"/>
                                            <w:right w:val="none" w:sz="0" w:space="0" w:color="auto"/>
                                          </w:divBdr>
                                          <w:divsChild>
                                            <w:div w:id="1013217450">
                                              <w:marLeft w:val="0"/>
                                              <w:marRight w:val="225"/>
                                              <w:marTop w:val="0"/>
                                              <w:marBottom w:val="375"/>
                                              <w:divBdr>
                                                <w:top w:val="none" w:sz="0" w:space="0" w:color="auto"/>
                                                <w:left w:val="none" w:sz="0" w:space="0" w:color="auto"/>
                                                <w:bottom w:val="none" w:sz="0" w:space="0" w:color="auto"/>
                                                <w:right w:val="none" w:sz="0" w:space="0" w:color="auto"/>
                                              </w:divBdr>
                                            </w:div>
                                          </w:divsChild>
                                        </w:div>
                                        <w:div w:id="1154101813">
                                          <w:marLeft w:val="0"/>
                                          <w:marRight w:val="0"/>
                                          <w:marTop w:val="0"/>
                                          <w:marBottom w:val="0"/>
                                          <w:divBdr>
                                            <w:top w:val="none" w:sz="0" w:space="0" w:color="auto"/>
                                            <w:left w:val="none" w:sz="0" w:space="0" w:color="auto"/>
                                            <w:bottom w:val="none" w:sz="0" w:space="0" w:color="auto"/>
                                            <w:right w:val="none" w:sz="0" w:space="0" w:color="auto"/>
                                          </w:divBdr>
                                          <w:divsChild>
                                            <w:div w:id="979070869">
                                              <w:marLeft w:val="0"/>
                                              <w:marRight w:val="0"/>
                                              <w:marTop w:val="0"/>
                                              <w:marBottom w:val="0"/>
                                              <w:divBdr>
                                                <w:top w:val="none" w:sz="0" w:space="0" w:color="auto"/>
                                                <w:left w:val="none" w:sz="0" w:space="0" w:color="auto"/>
                                                <w:bottom w:val="none" w:sz="0" w:space="0" w:color="auto"/>
                                                <w:right w:val="none" w:sz="0" w:space="0" w:color="auto"/>
                                              </w:divBdr>
                                              <w:divsChild>
                                                <w:div w:id="2052068151">
                                                  <w:marLeft w:val="0"/>
                                                  <w:marRight w:val="0"/>
                                                  <w:marTop w:val="0"/>
                                                  <w:marBottom w:val="0"/>
                                                  <w:divBdr>
                                                    <w:top w:val="none" w:sz="0" w:space="0" w:color="auto"/>
                                                    <w:left w:val="none" w:sz="0" w:space="0" w:color="auto"/>
                                                    <w:bottom w:val="none" w:sz="0" w:space="0" w:color="auto"/>
                                                    <w:right w:val="none" w:sz="0" w:space="0" w:color="auto"/>
                                                  </w:divBdr>
                                                  <w:divsChild>
                                                    <w:div w:id="195212591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bjunction.org/documents/webjunction/transforming-library-spaces-for-community-engagement.html" TargetMode="External"/><Relationship Id="rId5" Type="http://schemas.openxmlformats.org/officeDocument/2006/relationships/hyperlink" Target="http://www.webjunction.org/events/webjunction/flexible-spaces-flexible-future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petersoj</cp:lastModifiedBy>
  <cp:revision>5</cp:revision>
  <dcterms:created xsi:type="dcterms:W3CDTF">2014-08-15T21:12:00Z</dcterms:created>
  <dcterms:modified xsi:type="dcterms:W3CDTF">2014-09-12T20:33:00Z</dcterms:modified>
</cp:coreProperties>
</file>