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B2A" w:rsidRPr="00C64B2A" w:rsidRDefault="0036182C" w:rsidP="00C64B2A">
      <w:pPr>
        <w:spacing w:line="240" w:lineRule="auto"/>
        <w:contextualSpacing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The Future of Online Training</w:t>
      </w:r>
      <w:r w:rsidR="00C64B2A" w:rsidRPr="00C64B2A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 xml:space="preserve">: </w:t>
      </w:r>
      <w: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 xml:space="preserve"> a changing landscape</w:t>
      </w:r>
    </w:p>
    <w:p w:rsidR="00560CCE" w:rsidRDefault="00560CCE" w:rsidP="00560CCE">
      <w:pPr>
        <w:spacing w:line="240" w:lineRule="auto"/>
        <w:contextualSpacing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</w:p>
    <w:p w:rsidR="00E432E0" w:rsidRPr="00E432E0" w:rsidRDefault="00560CCE" w:rsidP="00E432E0">
      <w:pPr>
        <w:contextualSpacing/>
      </w:pPr>
      <w:r w:rsidRPr="00D66F56">
        <w:rPr>
          <w:b/>
        </w:rPr>
        <w:t xml:space="preserve">Event Description: </w:t>
      </w:r>
      <w:r w:rsidR="00E432E0" w:rsidRPr="00E432E0">
        <w:t xml:space="preserve">Online learning has enriched lifelong learning opportunities, yet we also know </w:t>
      </w:r>
      <w:r w:rsidR="00E432E0">
        <w:t xml:space="preserve">that </w:t>
      </w:r>
      <w:r w:rsidR="00E432E0" w:rsidRPr="00E432E0">
        <w:t xml:space="preserve">the possibilities are still expanding. </w:t>
      </w:r>
      <w:r w:rsidR="00E432E0">
        <w:t>This webinar</w:t>
      </w:r>
      <w:r w:rsidR="00E432E0" w:rsidRPr="00E432E0">
        <w:t xml:space="preserve"> explore</w:t>
      </w:r>
      <w:r w:rsidR="00E432E0">
        <w:t>s</w:t>
      </w:r>
      <w:r w:rsidR="00E432E0" w:rsidRPr="00E432E0">
        <w:t xml:space="preserve"> what education innovators are doing to increase engagement through learner-centered discovery, flipped classrooms, and enhanced online learning. </w:t>
      </w:r>
      <w:r w:rsidR="00D03DBA">
        <w:t>Presenters and participants together help to</w:t>
      </w:r>
      <w:r w:rsidR="00E432E0" w:rsidRPr="00E432E0">
        <w:t xml:space="preserve"> map a future for </w:t>
      </w:r>
      <w:proofErr w:type="spellStart"/>
      <w:r w:rsidR="00E432E0" w:rsidRPr="00E432E0">
        <w:t>elearning</w:t>
      </w:r>
      <w:proofErr w:type="spellEnd"/>
      <w:r w:rsidR="00E432E0" w:rsidRPr="00E432E0">
        <w:t xml:space="preserve"> </w:t>
      </w:r>
      <w:r w:rsidR="00D03DBA">
        <w:t>to</w:t>
      </w:r>
      <w:r w:rsidR="00E432E0" w:rsidRPr="00E432E0">
        <w:t xml:space="preserve"> support your lifelong learning journey.</w:t>
      </w:r>
    </w:p>
    <w:p w:rsidR="00560CCE" w:rsidRDefault="00560CCE" w:rsidP="00560CCE">
      <w:pPr>
        <w:spacing w:line="240" w:lineRule="auto"/>
        <w:contextualSpacing/>
        <w:rPr>
          <w:rStyle w:val="text-pageintro"/>
        </w:rPr>
      </w:pPr>
    </w:p>
    <w:p w:rsidR="00560CCE" w:rsidRPr="004034B9" w:rsidRDefault="00560CCE" w:rsidP="00560CCE">
      <w:pPr>
        <w:spacing w:line="240" w:lineRule="auto"/>
        <w:contextualSpacing/>
        <w:rPr>
          <w:rFonts w:eastAsia="Times New Roman" w:cstheme="minorHAnsi"/>
          <w:b/>
          <w:color w:val="31849B" w:themeColor="accent5" w:themeShade="BF"/>
          <w:spacing w:val="-34"/>
          <w:kern w:val="36"/>
        </w:rPr>
      </w:pPr>
      <w:r w:rsidRPr="004034B9">
        <w:rPr>
          <w:rFonts w:cstheme="minorHAnsi"/>
          <w:b/>
        </w:rPr>
        <w:t>Presented by:</w:t>
      </w:r>
      <w:r w:rsidRPr="004034B9">
        <w:rPr>
          <w:rFonts w:cstheme="minorHAnsi"/>
        </w:rPr>
        <w:t xml:space="preserve"> </w:t>
      </w:r>
      <w:r w:rsidR="00D03DBA">
        <w:rPr>
          <w:b/>
          <w:bCs/>
        </w:rPr>
        <w:t>Joann Flick</w:t>
      </w:r>
      <w:r w:rsidR="00D03DBA">
        <w:t xml:space="preserve">, MS Ed., Continuing Education Coordinator, Montana State Library, and </w:t>
      </w:r>
      <w:r w:rsidR="00D03DBA" w:rsidRPr="00D03DBA">
        <w:rPr>
          <w:b/>
          <w:bCs/>
        </w:rPr>
        <w:t>Betha Gutsche</w:t>
      </w:r>
      <w:r w:rsidR="00D03DBA" w:rsidRPr="00D03DBA">
        <w:t>, WebJunction Program Manager</w:t>
      </w:r>
    </w:p>
    <w:p w:rsidR="00560CCE" w:rsidRPr="00D66F56" w:rsidRDefault="00560CCE" w:rsidP="00560CCE"/>
    <w:tbl>
      <w:tblPr>
        <w:tblStyle w:val="TableGrid"/>
        <w:tblW w:w="0" w:type="auto"/>
        <w:tblLook w:val="04A0"/>
      </w:tblPr>
      <w:tblGrid>
        <w:gridCol w:w="1548"/>
        <w:gridCol w:w="8028"/>
      </w:tblGrid>
      <w:tr w:rsidR="00560CCE" w:rsidTr="005A0B4F">
        <w:trPr>
          <w:trHeight w:val="504"/>
        </w:trPr>
        <w:tc>
          <w:tcPr>
            <w:tcW w:w="9576" w:type="dxa"/>
            <w:gridSpan w:val="2"/>
            <w:shd w:val="clear" w:color="auto" w:fill="31849B" w:themeFill="accent5" w:themeFillShade="BF"/>
            <w:vAlign w:val="center"/>
          </w:tcPr>
          <w:p w:rsidR="00560CCE" w:rsidRPr="00BD7B5B" w:rsidRDefault="00560CCE" w:rsidP="005A0B4F">
            <w:pPr>
              <w:rPr>
                <w:b/>
                <w:color w:val="FFFFFF" w:themeColor="background1"/>
              </w:rPr>
            </w:pPr>
            <w:r w:rsidRPr="00BD7B5B">
              <w:rPr>
                <w:b/>
                <w:color w:val="FFFFFF" w:themeColor="background1"/>
              </w:rPr>
              <w:t>What are your goals for viewing this webinar?</w:t>
            </w:r>
          </w:p>
        </w:tc>
      </w:tr>
      <w:tr w:rsidR="00560CCE" w:rsidTr="005A0B4F">
        <w:trPr>
          <w:trHeight w:val="648"/>
        </w:trPr>
        <w:tc>
          <w:tcPr>
            <w:tcW w:w="1548" w:type="dxa"/>
            <w:shd w:val="clear" w:color="auto" w:fill="92CDDC" w:themeFill="accent5" w:themeFillTint="99"/>
            <w:vAlign w:val="center"/>
          </w:tcPr>
          <w:p w:rsidR="00560CCE" w:rsidRDefault="00560CCE" w:rsidP="005A0B4F">
            <w:r w:rsidRPr="00BD7B5B">
              <w:rPr>
                <w:b/>
              </w:rPr>
              <w:t>Personal Goals</w:t>
            </w:r>
          </w:p>
        </w:tc>
        <w:tc>
          <w:tcPr>
            <w:tcW w:w="8028" w:type="dxa"/>
            <w:vAlign w:val="center"/>
          </w:tcPr>
          <w:p w:rsidR="00560CCE" w:rsidRDefault="00560CCE" w:rsidP="005A0B4F"/>
        </w:tc>
      </w:tr>
      <w:tr w:rsidR="00560CCE" w:rsidTr="005A0B4F">
        <w:trPr>
          <w:trHeight w:val="648"/>
        </w:trPr>
        <w:tc>
          <w:tcPr>
            <w:tcW w:w="1548" w:type="dxa"/>
            <w:shd w:val="clear" w:color="auto" w:fill="92CDDC" w:themeFill="accent5" w:themeFillTint="99"/>
            <w:vAlign w:val="center"/>
          </w:tcPr>
          <w:p w:rsidR="00560CCE" w:rsidRDefault="00560CCE" w:rsidP="005A0B4F">
            <w:r>
              <w:rPr>
                <w:b/>
              </w:rPr>
              <w:t xml:space="preserve">Team </w:t>
            </w:r>
            <w:r w:rsidRPr="00BD7B5B">
              <w:rPr>
                <w:b/>
              </w:rPr>
              <w:t>Goals</w:t>
            </w:r>
          </w:p>
        </w:tc>
        <w:tc>
          <w:tcPr>
            <w:tcW w:w="8028" w:type="dxa"/>
            <w:vAlign w:val="center"/>
          </w:tcPr>
          <w:p w:rsidR="00560CCE" w:rsidRDefault="00560CCE" w:rsidP="005A0B4F"/>
        </w:tc>
      </w:tr>
    </w:tbl>
    <w:p w:rsidR="00560CCE" w:rsidRDefault="00560CCE" w:rsidP="00560CCE">
      <w:pPr>
        <w:rPr>
          <w:b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9558"/>
      </w:tblGrid>
      <w:tr w:rsidR="00560CCE" w:rsidRPr="001B40A2" w:rsidTr="005A0B4F">
        <w:trPr>
          <w:trHeight w:val="638"/>
        </w:trPr>
        <w:tc>
          <w:tcPr>
            <w:tcW w:w="9558" w:type="dxa"/>
            <w:shd w:val="clear" w:color="auto" w:fill="31849B" w:themeFill="accent5" w:themeFillShade="BF"/>
            <w:vAlign w:val="center"/>
          </w:tcPr>
          <w:p w:rsidR="00560CCE" w:rsidRPr="002A462D" w:rsidRDefault="00560CCE" w:rsidP="005A0B4F">
            <w:pPr>
              <w:spacing w:after="200" w:line="276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Discussion question</w:t>
            </w:r>
            <w:r w:rsidR="0042706F">
              <w:rPr>
                <w:b/>
                <w:color w:val="FFFFFF" w:themeColor="background1"/>
              </w:rPr>
              <w:t>s</w:t>
            </w:r>
          </w:p>
        </w:tc>
      </w:tr>
      <w:tr w:rsidR="00560CCE" w:rsidRPr="001B40A2" w:rsidTr="005A0B4F">
        <w:trPr>
          <w:trHeight w:val="638"/>
        </w:trPr>
        <w:tc>
          <w:tcPr>
            <w:tcW w:w="9558" w:type="dxa"/>
            <w:shd w:val="clear" w:color="auto" w:fill="auto"/>
            <w:vAlign w:val="center"/>
          </w:tcPr>
          <w:p w:rsidR="00E451C4" w:rsidRDefault="00E451C4" w:rsidP="0042706F">
            <w:pPr>
              <w:rPr>
                <w:noProof/>
              </w:rPr>
            </w:pPr>
            <w:r>
              <w:rPr>
                <w:noProof/>
              </w:rPr>
              <w:t>Giving adult learners control over their learning is one important way to improve the learning environment.  Think about training you do and identify ways you already provide learners with control</w:t>
            </w:r>
            <w:r w:rsidR="006C59BC">
              <w:rPr>
                <w:noProof/>
              </w:rPr>
              <w:t xml:space="preserve">. </w:t>
            </w:r>
            <w:r>
              <w:rPr>
                <w:noProof/>
              </w:rPr>
              <w:t xml:space="preserve"> </w:t>
            </w:r>
            <w:r w:rsidR="006C59BC">
              <w:rPr>
                <w:noProof/>
              </w:rPr>
              <w:t xml:space="preserve">What </w:t>
            </w:r>
            <w:r>
              <w:rPr>
                <w:noProof/>
              </w:rPr>
              <w:t>other ways you might be able to increase the amount of con</w:t>
            </w:r>
            <w:r w:rsidR="006C59BC">
              <w:rPr>
                <w:noProof/>
              </w:rPr>
              <w:t>trol you hand over to learners?</w:t>
            </w:r>
            <w:r>
              <w:rPr>
                <w:noProof/>
              </w:rPr>
              <w:t xml:space="preserve"> </w:t>
            </w:r>
          </w:p>
          <w:p w:rsidR="00E451C4" w:rsidRDefault="00E451C4" w:rsidP="0042706F">
            <w:pPr>
              <w:rPr>
                <w:noProof/>
              </w:rPr>
            </w:pPr>
          </w:p>
          <w:p w:rsidR="006C59BC" w:rsidRDefault="006C59BC" w:rsidP="0042706F">
            <w:pPr>
              <w:rPr>
                <w:noProof/>
              </w:rPr>
            </w:pPr>
          </w:p>
          <w:p w:rsidR="006C59BC" w:rsidRDefault="006C59BC" w:rsidP="0042706F">
            <w:pPr>
              <w:rPr>
                <w:noProof/>
              </w:rPr>
            </w:pPr>
          </w:p>
          <w:p w:rsidR="0042706F" w:rsidRDefault="00E451C4" w:rsidP="0042706F">
            <w:pPr>
              <w:rPr>
                <w:noProof/>
              </w:rPr>
            </w:pPr>
            <w:r>
              <w:rPr>
                <w:noProof/>
              </w:rPr>
              <w:t>Are the</w:t>
            </w:r>
            <w:r w:rsidR="006C59BC">
              <w:rPr>
                <w:noProof/>
              </w:rPr>
              <w:t>re</w:t>
            </w:r>
            <w:r>
              <w:rPr>
                <w:noProof/>
              </w:rPr>
              <w:t xml:space="preserve"> problems with giving learners too much control?  What can you do to mitigate any problems but still hand over control to learners?</w:t>
            </w:r>
          </w:p>
          <w:p w:rsidR="006C59BC" w:rsidRDefault="006C59BC" w:rsidP="0042706F">
            <w:pPr>
              <w:rPr>
                <w:noProof/>
              </w:rPr>
            </w:pPr>
          </w:p>
          <w:p w:rsidR="006C59BC" w:rsidRDefault="006C59BC" w:rsidP="0042706F">
            <w:pPr>
              <w:rPr>
                <w:noProof/>
              </w:rPr>
            </w:pPr>
          </w:p>
          <w:p w:rsidR="00E451C4" w:rsidRDefault="00E451C4" w:rsidP="0042706F">
            <w:pPr>
              <w:rPr>
                <w:noProof/>
              </w:rPr>
            </w:pPr>
          </w:p>
          <w:p w:rsidR="00E451C4" w:rsidRPr="00E451C4" w:rsidRDefault="00E451C4" w:rsidP="0042706F">
            <w:pPr>
              <w:rPr>
                <w:noProof/>
              </w:rPr>
            </w:pPr>
          </w:p>
        </w:tc>
      </w:tr>
      <w:tr w:rsidR="00560CCE" w:rsidRPr="001B40A2" w:rsidTr="005A0B4F">
        <w:trPr>
          <w:trHeight w:val="638"/>
        </w:trPr>
        <w:tc>
          <w:tcPr>
            <w:tcW w:w="9558" w:type="dxa"/>
            <w:shd w:val="clear" w:color="auto" w:fill="31849B" w:themeFill="accent5" w:themeFillShade="BF"/>
            <w:vAlign w:val="center"/>
          </w:tcPr>
          <w:p w:rsidR="00560CCE" w:rsidRPr="001B40A2" w:rsidRDefault="006D3D0D" w:rsidP="005A0B4F">
            <w:pPr>
              <w:spacing w:after="200" w:line="276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Activity</w:t>
            </w:r>
            <w:r w:rsidR="00560CCE">
              <w:rPr>
                <w:b/>
                <w:color w:val="FFFFFF" w:themeColor="background1"/>
              </w:rPr>
              <w:t xml:space="preserve"> </w:t>
            </w:r>
            <w:r w:rsidR="0065231D">
              <w:rPr>
                <w:b/>
                <w:color w:val="FFFFFF" w:themeColor="background1"/>
              </w:rPr>
              <w:t>1</w:t>
            </w:r>
          </w:p>
        </w:tc>
      </w:tr>
      <w:tr w:rsidR="00560CCE" w:rsidRPr="001B40A2" w:rsidTr="005A0B4F">
        <w:trPr>
          <w:trHeight w:val="1070"/>
        </w:trPr>
        <w:tc>
          <w:tcPr>
            <w:tcW w:w="9558" w:type="dxa"/>
            <w:tcBorders>
              <w:bottom w:val="single" w:sz="4" w:space="0" w:color="auto"/>
            </w:tcBorders>
          </w:tcPr>
          <w:p w:rsidR="00663D89" w:rsidRDefault="00E451C4" w:rsidP="005A0B4F">
            <w:pPr>
              <w:rPr>
                <w:noProof/>
              </w:rPr>
            </w:pPr>
            <w:r>
              <w:rPr>
                <w:noProof/>
              </w:rPr>
              <w:t xml:space="preserve">View </w:t>
            </w:r>
            <w:hyperlink r:id="rId5" w:history="1">
              <w:r w:rsidRPr="006C59BC">
                <w:rPr>
                  <w:rStyle w:val="Hyperlink"/>
                  <w:noProof/>
                </w:rPr>
                <w:t>The Snowflake Effect</w:t>
              </w:r>
            </w:hyperlink>
            <w:r w:rsidR="006C59BC">
              <w:rPr>
                <w:noProof/>
              </w:rPr>
              <w:t xml:space="preserve"> by Futurist Wayne Hodgins.</w:t>
            </w:r>
          </w:p>
          <w:p w:rsidR="00663D89" w:rsidRDefault="00663D89" w:rsidP="005A0B4F">
            <w:pPr>
              <w:rPr>
                <w:noProof/>
              </w:rPr>
            </w:pPr>
            <w:r>
              <w:rPr>
                <w:noProof/>
              </w:rPr>
              <w:t xml:space="preserve">And, </w:t>
            </w:r>
            <w:hyperlink r:id="rId6" w:history="1">
              <w:r w:rsidRPr="006C59BC">
                <w:rPr>
                  <w:rStyle w:val="Hyperlink"/>
                  <w:noProof/>
                </w:rPr>
                <w:t>Hodgin’s Pecha Kuch</w:t>
              </w:r>
              <w:r w:rsidR="006C59BC" w:rsidRPr="006C59BC">
                <w:rPr>
                  <w:rStyle w:val="Hyperlink"/>
                  <w:noProof/>
                </w:rPr>
                <w:t>a</w:t>
              </w:r>
            </w:hyperlink>
            <w:r w:rsidR="006C59BC">
              <w:rPr>
                <w:noProof/>
              </w:rPr>
              <w:t>.</w:t>
            </w:r>
          </w:p>
          <w:p w:rsidR="00663D89" w:rsidRDefault="00663D89" w:rsidP="005A0B4F">
            <w:pPr>
              <w:rPr>
                <w:noProof/>
              </w:rPr>
            </w:pPr>
          </w:p>
          <w:p w:rsidR="007017C9" w:rsidRDefault="007017C9" w:rsidP="005A0B4F">
            <w:pPr>
              <w:rPr>
                <w:noProof/>
              </w:rPr>
            </w:pPr>
            <w:r>
              <w:rPr>
                <w:noProof/>
              </w:rPr>
              <w:t>The following activity works best in pairs or groups.</w:t>
            </w:r>
          </w:p>
          <w:p w:rsidR="007017C9" w:rsidRDefault="007017C9" w:rsidP="005A0B4F">
            <w:pPr>
              <w:rPr>
                <w:noProof/>
              </w:rPr>
            </w:pPr>
          </w:p>
          <w:p w:rsidR="007017C9" w:rsidRDefault="008D23F1" w:rsidP="007017C9">
            <w:pPr>
              <w:rPr>
                <w:noProof/>
              </w:rPr>
            </w:pPr>
            <w:r>
              <w:rPr>
                <w:noProof/>
              </w:rPr>
              <w:t>For</w:t>
            </w:r>
            <w:r w:rsidR="00663D89">
              <w:rPr>
                <w:noProof/>
              </w:rPr>
              <w:t xml:space="preserve"> any training you or your group has produced in the past year, </w:t>
            </w:r>
            <w:r>
              <w:rPr>
                <w:noProof/>
              </w:rPr>
              <w:t>redesign</w:t>
            </w:r>
            <w:r w:rsidR="00663D89">
              <w:rPr>
                <w:noProof/>
              </w:rPr>
              <w:t xml:space="preserve"> that training </w:t>
            </w:r>
            <w:r>
              <w:rPr>
                <w:noProof/>
              </w:rPr>
              <w:t>in</w:t>
            </w:r>
            <w:r w:rsidR="00663D89">
              <w:rPr>
                <w:noProof/>
              </w:rPr>
              <w:t xml:space="preserve"> small chunks of information that can be consumed at any time, by any learner, on any device.  </w:t>
            </w:r>
            <w:r>
              <w:rPr>
                <w:noProof/>
              </w:rPr>
              <w:t>(</w:t>
            </w:r>
            <w:r w:rsidR="007017C9">
              <w:rPr>
                <w:noProof/>
              </w:rPr>
              <w:t>You may need to do this first as a completely hypothetical exercise to free your group from concerns about changing the desig</w:t>
            </w:r>
            <w:r>
              <w:rPr>
                <w:noProof/>
              </w:rPr>
              <w:t>n of the training.)</w:t>
            </w:r>
            <w:r w:rsidR="007017C9">
              <w:rPr>
                <w:noProof/>
              </w:rPr>
              <w:t xml:space="preserve"> </w:t>
            </w:r>
          </w:p>
          <w:p w:rsidR="007017C9" w:rsidRDefault="007017C9" w:rsidP="007017C9">
            <w:pPr>
              <w:rPr>
                <w:noProof/>
              </w:rPr>
            </w:pPr>
            <w:r>
              <w:rPr>
                <w:noProof/>
              </w:rPr>
              <w:t xml:space="preserve"> </w:t>
            </w:r>
          </w:p>
          <w:p w:rsidR="007017C9" w:rsidRDefault="007017C9" w:rsidP="007017C9">
            <w:pPr>
              <w:rPr>
                <w:noProof/>
              </w:rPr>
            </w:pPr>
          </w:p>
          <w:p w:rsidR="007017C9" w:rsidRDefault="007017C9" w:rsidP="008D23F1">
            <w:pPr>
              <w:pStyle w:val="ListParagraph"/>
              <w:numPr>
                <w:ilvl w:val="0"/>
                <w:numId w:val="8"/>
              </w:numPr>
              <w:rPr>
                <w:noProof/>
              </w:rPr>
            </w:pPr>
            <w:r>
              <w:rPr>
                <w:noProof/>
              </w:rPr>
              <w:t xml:space="preserve">Review the </w:t>
            </w:r>
            <w:r w:rsidR="008D23F1">
              <w:rPr>
                <w:noProof/>
              </w:rPr>
              <w:t>selected training</w:t>
            </w:r>
            <w:r>
              <w:rPr>
                <w:noProof/>
              </w:rPr>
              <w:t xml:space="preserve"> </w:t>
            </w:r>
            <w:r w:rsidR="00663D89">
              <w:rPr>
                <w:noProof/>
              </w:rPr>
              <w:t>and work together to chunk out</w:t>
            </w:r>
            <w:r>
              <w:rPr>
                <w:noProof/>
              </w:rPr>
              <w:t xml:space="preserve"> one or more</w:t>
            </w:r>
            <w:r w:rsidR="00663D89">
              <w:rPr>
                <w:noProof/>
              </w:rPr>
              <w:t xml:space="preserve"> bits</w:t>
            </w:r>
            <w:r w:rsidR="008D23F1">
              <w:rPr>
                <w:noProof/>
              </w:rPr>
              <w:t>.</w:t>
            </w:r>
            <w:r w:rsidR="00663D89">
              <w:rPr>
                <w:noProof/>
              </w:rPr>
              <w:t xml:space="preserve"> </w:t>
            </w:r>
            <w:r w:rsidR="008D23F1">
              <w:rPr>
                <w:noProof/>
              </w:rPr>
              <w:t>S</w:t>
            </w:r>
            <w:r w:rsidR="00663D89">
              <w:rPr>
                <w:noProof/>
              </w:rPr>
              <w:t>ee how small a bit you can pull out a</w:t>
            </w:r>
            <w:r>
              <w:rPr>
                <w:noProof/>
              </w:rPr>
              <w:t xml:space="preserve">nd make available independent of the rest of the training. </w:t>
            </w:r>
          </w:p>
          <w:p w:rsidR="007017C9" w:rsidRDefault="00663D89" w:rsidP="008D23F1">
            <w:pPr>
              <w:pStyle w:val="ListParagraph"/>
              <w:numPr>
                <w:ilvl w:val="0"/>
                <w:numId w:val="8"/>
              </w:numPr>
              <w:rPr>
                <w:noProof/>
              </w:rPr>
            </w:pPr>
            <w:r>
              <w:rPr>
                <w:noProof/>
              </w:rPr>
              <w:t xml:space="preserve">Discuss </w:t>
            </w:r>
            <w:r w:rsidR="007017C9">
              <w:rPr>
                <w:noProof/>
              </w:rPr>
              <w:t xml:space="preserve">ways </w:t>
            </w:r>
            <w:r w:rsidR="008D23F1">
              <w:rPr>
                <w:noProof/>
              </w:rPr>
              <w:t xml:space="preserve">to provide context </w:t>
            </w:r>
            <w:r>
              <w:rPr>
                <w:noProof/>
              </w:rPr>
              <w:t>for that chunked bit</w:t>
            </w:r>
            <w:r w:rsidR="008D23F1">
              <w:rPr>
                <w:noProof/>
              </w:rPr>
              <w:t>,</w:t>
            </w:r>
            <w:r>
              <w:rPr>
                <w:noProof/>
              </w:rPr>
              <w:t xml:space="preserve"> either by the trainer or the learner</w:t>
            </w:r>
            <w:r w:rsidR="008D23F1">
              <w:rPr>
                <w:noProof/>
              </w:rPr>
              <w:t>,</w:t>
            </w:r>
            <w:r>
              <w:rPr>
                <w:noProof/>
              </w:rPr>
              <w:t xml:space="preserve"> to make the information meaningful.  </w:t>
            </w:r>
          </w:p>
          <w:p w:rsidR="007017C9" w:rsidRDefault="007017C9" w:rsidP="008D23F1">
            <w:pPr>
              <w:pStyle w:val="ListParagraph"/>
              <w:numPr>
                <w:ilvl w:val="0"/>
                <w:numId w:val="8"/>
              </w:numPr>
              <w:rPr>
                <w:noProof/>
              </w:rPr>
            </w:pPr>
            <w:r>
              <w:rPr>
                <w:noProof/>
              </w:rPr>
              <w:t xml:space="preserve">Next, consider an upcoming training activity and discuss how you </w:t>
            </w:r>
            <w:r w:rsidR="008D23F1">
              <w:rPr>
                <w:noProof/>
              </w:rPr>
              <w:t>might</w:t>
            </w:r>
            <w:r>
              <w:rPr>
                <w:noProof/>
              </w:rPr>
              <w:t xml:space="preserve"> plan the training to be able to harvest more chunks of information for reuse later.  </w:t>
            </w:r>
          </w:p>
          <w:p w:rsidR="00FF1235" w:rsidRDefault="007017C9" w:rsidP="008D23F1">
            <w:pPr>
              <w:pStyle w:val="ListParagraph"/>
              <w:numPr>
                <w:ilvl w:val="0"/>
                <w:numId w:val="8"/>
              </w:numPr>
              <w:rPr>
                <w:noProof/>
              </w:rPr>
            </w:pPr>
            <w:r>
              <w:rPr>
                <w:noProof/>
              </w:rPr>
              <w:t xml:space="preserve">Create a chunk – a single slide or activity – for your next training that is specifically made to be reused separately in a different context.  </w:t>
            </w:r>
            <w:bookmarkStart w:id="0" w:name="_GoBack"/>
            <w:bookmarkEnd w:id="0"/>
          </w:p>
          <w:p w:rsidR="007017C9" w:rsidRPr="007017C9" w:rsidRDefault="008D23F1" w:rsidP="00FF1235">
            <w:pPr>
              <w:rPr>
                <w:noProof/>
              </w:rPr>
            </w:pPr>
            <w:r>
              <w:rPr>
                <w:noProof/>
              </w:rPr>
              <w:br/>
            </w:r>
          </w:p>
        </w:tc>
      </w:tr>
    </w:tbl>
    <w:p w:rsidR="00560CCE" w:rsidRDefault="00560CCE" w:rsidP="00560CCE"/>
    <w:tbl>
      <w:tblPr>
        <w:tblStyle w:val="TableGrid"/>
        <w:tblW w:w="0" w:type="auto"/>
        <w:tblLayout w:type="fixed"/>
        <w:tblLook w:val="04A0"/>
      </w:tblPr>
      <w:tblGrid>
        <w:gridCol w:w="9558"/>
      </w:tblGrid>
      <w:tr w:rsidR="00560CCE" w:rsidRPr="001B40A2" w:rsidTr="005A0B4F">
        <w:trPr>
          <w:trHeight w:val="638"/>
        </w:trPr>
        <w:tc>
          <w:tcPr>
            <w:tcW w:w="9558" w:type="dxa"/>
            <w:shd w:val="clear" w:color="auto" w:fill="31849B" w:themeFill="accent5" w:themeFillShade="BF"/>
            <w:vAlign w:val="center"/>
          </w:tcPr>
          <w:p w:rsidR="00560CCE" w:rsidRPr="002A462D" w:rsidRDefault="0042706F" w:rsidP="005A0B4F">
            <w:pPr>
              <w:spacing w:after="200" w:line="276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Discussion questions</w:t>
            </w:r>
          </w:p>
        </w:tc>
      </w:tr>
      <w:tr w:rsidR="00560CCE" w:rsidRPr="001B40A2" w:rsidTr="005D08B2">
        <w:tc>
          <w:tcPr>
            <w:tcW w:w="9558" w:type="dxa"/>
            <w:shd w:val="clear" w:color="auto" w:fill="auto"/>
            <w:vAlign w:val="center"/>
          </w:tcPr>
          <w:p w:rsidR="00560CCE" w:rsidRPr="0042706F" w:rsidRDefault="00560CCE" w:rsidP="005A0B4F">
            <w:pPr>
              <w:rPr>
                <w:noProof/>
                <w:color w:val="000000" w:themeColor="text1"/>
              </w:rPr>
            </w:pPr>
          </w:p>
          <w:p w:rsidR="00560CCE" w:rsidRDefault="008D23F1" w:rsidP="005A0B4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As a learner, w</w:t>
            </w:r>
            <w:r w:rsidR="0042706F" w:rsidRPr="0042706F">
              <w:rPr>
                <w:color w:val="000000" w:themeColor="text1"/>
              </w:rPr>
              <w:t>hat motivates you to pursue work-related training or learning?</w:t>
            </w:r>
            <w:r w:rsidR="0042706F">
              <w:rPr>
                <w:color w:val="000000" w:themeColor="text1"/>
              </w:rPr>
              <w:t xml:space="preserve"> </w:t>
            </w:r>
          </w:p>
          <w:p w:rsidR="0042706F" w:rsidRDefault="0042706F" w:rsidP="005A0B4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If you </w:t>
            </w:r>
            <w:r w:rsidR="008D23F1">
              <w:rPr>
                <w:color w:val="000000" w:themeColor="text1"/>
              </w:rPr>
              <w:t>have recently p</w:t>
            </w:r>
            <w:r>
              <w:rPr>
                <w:color w:val="000000" w:themeColor="text1"/>
              </w:rPr>
              <w:t>ursue</w:t>
            </w:r>
            <w:r w:rsidR="008D23F1">
              <w:rPr>
                <w:color w:val="000000" w:themeColor="text1"/>
              </w:rPr>
              <w:t xml:space="preserve">d your own </w:t>
            </w:r>
            <w:r>
              <w:rPr>
                <w:color w:val="000000" w:themeColor="text1"/>
              </w:rPr>
              <w:t>learning online, what engaged your attention? What sapped your motivation?</w:t>
            </w:r>
          </w:p>
          <w:p w:rsidR="0042706F" w:rsidRDefault="0042706F" w:rsidP="005A0B4F">
            <w:pPr>
              <w:rPr>
                <w:color w:val="000000" w:themeColor="text1"/>
              </w:rPr>
            </w:pPr>
          </w:p>
          <w:p w:rsidR="008D23F1" w:rsidRPr="0042706F" w:rsidRDefault="008D23F1" w:rsidP="005A0B4F">
            <w:pPr>
              <w:rPr>
                <w:color w:val="000000" w:themeColor="text1"/>
              </w:rPr>
            </w:pPr>
          </w:p>
          <w:p w:rsidR="0042706F" w:rsidRPr="0042706F" w:rsidRDefault="0042706F" w:rsidP="005A0B4F">
            <w:pPr>
              <w:rPr>
                <w:color w:val="000000" w:themeColor="text1"/>
              </w:rPr>
            </w:pPr>
          </w:p>
          <w:p w:rsidR="0042706F" w:rsidRPr="0042706F" w:rsidRDefault="0042706F" w:rsidP="005A0B4F">
            <w:pPr>
              <w:rPr>
                <w:color w:val="000000" w:themeColor="text1"/>
              </w:rPr>
            </w:pPr>
          </w:p>
          <w:p w:rsidR="0042706F" w:rsidRPr="0042706F" w:rsidRDefault="008D23F1" w:rsidP="005A0B4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As</w:t>
            </w:r>
            <w:r w:rsidR="0042706F">
              <w:rPr>
                <w:color w:val="000000" w:themeColor="text1"/>
              </w:rPr>
              <w:t xml:space="preserve"> a training supervisor or a trainer, what strategies have you tried to motivate your </w:t>
            </w:r>
            <w:r w:rsidR="003170C0">
              <w:rPr>
                <w:color w:val="000000" w:themeColor="text1"/>
              </w:rPr>
              <w:t>learners</w:t>
            </w:r>
            <w:r w:rsidR="0042706F">
              <w:rPr>
                <w:color w:val="000000" w:themeColor="text1"/>
              </w:rPr>
              <w:t>? Which strategies have been the most effective?</w:t>
            </w:r>
            <w:r w:rsidR="003170C0">
              <w:rPr>
                <w:color w:val="000000" w:themeColor="text1"/>
              </w:rPr>
              <w:t xml:space="preserve"> Why do think that is?</w:t>
            </w:r>
          </w:p>
          <w:p w:rsidR="0042706F" w:rsidRPr="0042706F" w:rsidRDefault="0042706F" w:rsidP="005A0B4F">
            <w:pPr>
              <w:rPr>
                <w:color w:val="000000" w:themeColor="text1"/>
              </w:rPr>
            </w:pPr>
          </w:p>
          <w:p w:rsidR="0042706F" w:rsidRDefault="0042706F" w:rsidP="005A0B4F">
            <w:pPr>
              <w:rPr>
                <w:color w:val="000000" w:themeColor="text1"/>
              </w:rPr>
            </w:pPr>
          </w:p>
          <w:p w:rsidR="003170C0" w:rsidRPr="0042706F" w:rsidRDefault="003170C0" w:rsidP="005A0B4F">
            <w:pPr>
              <w:rPr>
                <w:color w:val="000000" w:themeColor="text1"/>
              </w:rPr>
            </w:pPr>
          </w:p>
          <w:p w:rsidR="0042706F" w:rsidRPr="0042706F" w:rsidRDefault="0042706F" w:rsidP="005A0B4F">
            <w:pPr>
              <w:rPr>
                <w:color w:val="000000" w:themeColor="text1"/>
              </w:rPr>
            </w:pPr>
          </w:p>
        </w:tc>
      </w:tr>
      <w:tr w:rsidR="005D08B2" w:rsidRPr="001B40A2" w:rsidTr="00560192">
        <w:trPr>
          <w:trHeight w:val="638"/>
        </w:trPr>
        <w:tc>
          <w:tcPr>
            <w:tcW w:w="9558" w:type="dxa"/>
            <w:shd w:val="clear" w:color="auto" w:fill="31849B" w:themeFill="accent5" w:themeFillShade="BF"/>
            <w:vAlign w:val="center"/>
          </w:tcPr>
          <w:p w:rsidR="005D08B2" w:rsidRPr="002A462D" w:rsidRDefault="005D08B2" w:rsidP="0042706F">
            <w:pPr>
              <w:spacing w:after="200" w:line="276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Activity </w:t>
            </w:r>
            <w:r w:rsidR="0042706F">
              <w:rPr>
                <w:b/>
                <w:color w:val="FFFFFF" w:themeColor="background1"/>
              </w:rPr>
              <w:t>2</w:t>
            </w:r>
          </w:p>
        </w:tc>
      </w:tr>
      <w:tr w:rsidR="005D08B2" w:rsidRPr="001B40A2" w:rsidTr="005A0B4F">
        <w:trPr>
          <w:trHeight w:val="638"/>
        </w:trPr>
        <w:tc>
          <w:tcPr>
            <w:tcW w:w="9558" w:type="dxa"/>
            <w:shd w:val="clear" w:color="auto" w:fill="auto"/>
            <w:vAlign w:val="center"/>
          </w:tcPr>
          <w:p w:rsidR="00BF5ACE" w:rsidRDefault="00BF5ACE" w:rsidP="00487378">
            <w:pPr>
              <w:rPr>
                <w:noProof/>
              </w:rPr>
            </w:pPr>
          </w:p>
          <w:p w:rsidR="00BF5ACE" w:rsidRDefault="0042706F" w:rsidP="00487378">
            <w:pPr>
              <w:rPr>
                <w:noProof/>
              </w:rPr>
            </w:pPr>
            <w:r>
              <w:rPr>
                <w:noProof/>
              </w:rPr>
              <w:t>Expand your experience of online learning by trying something new.</w:t>
            </w:r>
          </w:p>
          <w:p w:rsidR="0042706F" w:rsidRDefault="0042706F" w:rsidP="00487378">
            <w:pPr>
              <w:rPr>
                <w:noProof/>
              </w:rPr>
            </w:pPr>
          </w:p>
          <w:p w:rsidR="0042706F" w:rsidRDefault="0042706F" w:rsidP="00487378">
            <w:pPr>
              <w:rPr>
                <w:noProof/>
              </w:rPr>
            </w:pPr>
            <w:r>
              <w:rPr>
                <w:noProof/>
              </w:rPr>
              <w:t>If you are a learner:</w:t>
            </w:r>
          </w:p>
          <w:p w:rsidR="0042706F" w:rsidRDefault="0042706F" w:rsidP="0042706F">
            <w:pPr>
              <w:pStyle w:val="ListParagraph"/>
              <w:numPr>
                <w:ilvl w:val="0"/>
                <w:numId w:val="4"/>
              </w:numPr>
              <w:rPr>
                <w:noProof/>
              </w:rPr>
            </w:pPr>
            <w:r>
              <w:rPr>
                <w:noProof/>
              </w:rPr>
              <w:t>Find a learning partner or form study group to take the same course or pursue the same learning goals together</w:t>
            </w:r>
          </w:p>
          <w:p w:rsidR="0042706F" w:rsidRDefault="0042706F" w:rsidP="0042706F">
            <w:pPr>
              <w:pStyle w:val="ListParagraph"/>
              <w:numPr>
                <w:ilvl w:val="0"/>
                <w:numId w:val="4"/>
              </w:numPr>
              <w:rPr>
                <w:noProof/>
              </w:rPr>
            </w:pPr>
            <w:r>
              <w:rPr>
                <w:noProof/>
              </w:rPr>
              <w:t xml:space="preserve">Enroll in a MOOC from </w:t>
            </w:r>
            <w:hyperlink r:id="rId7" w:history="1">
              <w:r w:rsidRPr="0042706F">
                <w:rPr>
                  <w:rStyle w:val="Hyperlink"/>
                  <w:noProof/>
                </w:rPr>
                <w:t>Coursera</w:t>
              </w:r>
            </w:hyperlink>
            <w:r>
              <w:rPr>
                <w:noProof/>
              </w:rPr>
              <w:t xml:space="preserve"> or </w:t>
            </w:r>
            <w:hyperlink r:id="rId8" w:history="1">
              <w:r w:rsidRPr="0042706F">
                <w:rPr>
                  <w:rStyle w:val="Hyperlink"/>
                  <w:noProof/>
                </w:rPr>
                <w:t>Udacity</w:t>
              </w:r>
            </w:hyperlink>
            <w:r>
              <w:rPr>
                <w:noProof/>
              </w:rPr>
              <w:t xml:space="preserve"> (it’s free!)</w:t>
            </w:r>
          </w:p>
          <w:p w:rsidR="00C30DD7" w:rsidRDefault="00C30DD7" w:rsidP="0042706F">
            <w:pPr>
              <w:pStyle w:val="ListParagraph"/>
              <w:numPr>
                <w:ilvl w:val="0"/>
                <w:numId w:val="4"/>
              </w:numPr>
              <w:rPr>
                <w:noProof/>
              </w:rPr>
            </w:pPr>
            <w:r>
              <w:rPr>
                <w:noProof/>
              </w:rPr>
              <w:t>Record your learning “failures” and what you learned from them as a way to view your progress</w:t>
            </w:r>
          </w:p>
          <w:p w:rsidR="0057329D" w:rsidRDefault="0057329D" w:rsidP="00C30DD7">
            <w:pPr>
              <w:rPr>
                <w:noProof/>
              </w:rPr>
            </w:pPr>
          </w:p>
          <w:p w:rsidR="00C30DD7" w:rsidRDefault="00C30DD7" w:rsidP="00C30DD7">
            <w:pPr>
              <w:rPr>
                <w:noProof/>
              </w:rPr>
            </w:pPr>
            <w:r>
              <w:rPr>
                <w:noProof/>
              </w:rPr>
              <w:t>If you are a training supervisor:</w:t>
            </w:r>
          </w:p>
          <w:p w:rsidR="00897CA8" w:rsidRDefault="00897CA8" w:rsidP="00897CA8">
            <w:pPr>
              <w:pStyle w:val="ListParagraph"/>
              <w:numPr>
                <w:ilvl w:val="0"/>
                <w:numId w:val="5"/>
              </w:numPr>
              <w:rPr>
                <w:noProof/>
              </w:rPr>
            </w:pPr>
            <w:r>
              <w:rPr>
                <w:noProof/>
              </w:rPr>
              <w:t>Try designing collaborative learning</w:t>
            </w:r>
            <w:r w:rsidRPr="00897CA8">
              <w:rPr>
                <w:noProof/>
              </w:rPr>
              <w:t xml:space="preserve"> that encourage coworkers to </w:t>
            </w:r>
            <w:r>
              <w:rPr>
                <w:noProof/>
              </w:rPr>
              <w:t>work together and support</w:t>
            </w:r>
            <w:r w:rsidRPr="00897CA8">
              <w:rPr>
                <w:noProof/>
              </w:rPr>
              <w:t xml:space="preserve"> each other to </w:t>
            </w:r>
            <w:r>
              <w:rPr>
                <w:noProof/>
              </w:rPr>
              <w:t>achieve their goals</w:t>
            </w:r>
          </w:p>
          <w:p w:rsidR="00F85179" w:rsidRDefault="00F85179" w:rsidP="00897CA8">
            <w:pPr>
              <w:pStyle w:val="ListParagraph"/>
              <w:numPr>
                <w:ilvl w:val="0"/>
                <w:numId w:val="5"/>
              </w:numPr>
              <w:rPr>
                <w:noProof/>
              </w:rPr>
            </w:pPr>
            <w:r>
              <w:rPr>
                <w:noProof/>
              </w:rPr>
              <w:t>Encourage “failure” and work with learners to move forward from their mistakes</w:t>
            </w:r>
          </w:p>
          <w:p w:rsidR="00BF5ACE" w:rsidRDefault="00C30DD7" w:rsidP="00C30DD7">
            <w:pPr>
              <w:pStyle w:val="ListParagraph"/>
              <w:numPr>
                <w:ilvl w:val="0"/>
                <w:numId w:val="5"/>
              </w:numPr>
              <w:rPr>
                <w:noProof/>
              </w:rPr>
            </w:pPr>
            <w:r>
              <w:rPr>
                <w:noProof/>
              </w:rPr>
              <w:t xml:space="preserve">Consider implementing a </w:t>
            </w:r>
            <w:hyperlink r:id="rId9" w:history="1">
              <w:r w:rsidRPr="00C30DD7">
                <w:rPr>
                  <w:rStyle w:val="Hyperlink"/>
                  <w:noProof/>
                </w:rPr>
                <w:t>Self-Directed Achievement</w:t>
              </w:r>
            </w:hyperlink>
            <w:r>
              <w:rPr>
                <w:noProof/>
              </w:rPr>
              <w:t xml:space="preserve"> program with your staff</w:t>
            </w:r>
          </w:p>
          <w:p w:rsidR="00BF5ACE" w:rsidRDefault="00BF5ACE" w:rsidP="00487378">
            <w:pPr>
              <w:rPr>
                <w:noProof/>
              </w:rPr>
            </w:pPr>
          </w:p>
          <w:p w:rsidR="00BF5ACE" w:rsidRDefault="00BF5ACE" w:rsidP="00487378">
            <w:pPr>
              <w:rPr>
                <w:noProof/>
              </w:rPr>
            </w:pPr>
          </w:p>
          <w:p w:rsidR="00487378" w:rsidRDefault="00487378" w:rsidP="00487378">
            <w:pPr>
              <w:rPr>
                <w:noProof/>
              </w:rPr>
            </w:pPr>
          </w:p>
        </w:tc>
      </w:tr>
    </w:tbl>
    <w:p w:rsidR="00560CCE" w:rsidRDefault="00560CCE" w:rsidP="00560CCE"/>
    <w:tbl>
      <w:tblPr>
        <w:tblStyle w:val="TableGrid"/>
        <w:tblW w:w="0" w:type="auto"/>
        <w:tblLayout w:type="fixed"/>
        <w:tblLook w:val="04A0"/>
      </w:tblPr>
      <w:tblGrid>
        <w:gridCol w:w="9558"/>
      </w:tblGrid>
      <w:tr w:rsidR="00560CCE" w:rsidRPr="001B40A2" w:rsidTr="005A0B4F">
        <w:trPr>
          <w:trHeight w:val="638"/>
        </w:trPr>
        <w:tc>
          <w:tcPr>
            <w:tcW w:w="9558" w:type="dxa"/>
            <w:shd w:val="clear" w:color="auto" w:fill="31849B" w:themeFill="accent5" w:themeFillShade="BF"/>
            <w:vAlign w:val="center"/>
          </w:tcPr>
          <w:p w:rsidR="00560CCE" w:rsidRPr="001B40A2" w:rsidRDefault="00560CCE" w:rsidP="005A0B4F">
            <w:pPr>
              <w:spacing w:after="200" w:line="276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Action Plan </w:t>
            </w:r>
            <w:r w:rsidRPr="004034B9">
              <w:rPr>
                <w:color w:val="FFFFFF" w:themeColor="background1"/>
              </w:rPr>
              <w:t>(include next steps, who, when, etc.)</w:t>
            </w:r>
          </w:p>
        </w:tc>
      </w:tr>
      <w:tr w:rsidR="00560CCE" w:rsidRPr="001B40A2" w:rsidTr="005A0B4F">
        <w:trPr>
          <w:trHeight w:val="1070"/>
        </w:trPr>
        <w:tc>
          <w:tcPr>
            <w:tcW w:w="9558" w:type="dxa"/>
            <w:tcBorders>
              <w:bottom w:val="single" w:sz="4" w:space="0" w:color="auto"/>
            </w:tcBorders>
          </w:tcPr>
          <w:p w:rsidR="00560CCE" w:rsidRDefault="00560CCE" w:rsidP="005A0B4F">
            <w:pPr>
              <w:rPr>
                <w:b/>
                <w:noProof/>
              </w:rPr>
            </w:pPr>
          </w:p>
          <w:p w:rsidR="00560CCE" w:rsidRDefault="00560CCE" w:rsidP="005A0B4F">
            <w:pPr>
              <w:rPr>
                <w:b/>
                <w:noProof/>
              </w:rPr>
            </w:pPr>
          </w:p>
          <w:p w:rsidR="00560CCE" w:rsidRDefault="00560CCE" w:rsidP="005A0B4F">
            <w:pPr>
              <w:rPr>
                <w:b/>
                <w:noProof/>
              </w:rPr>
            </w:pPr>
          </w:p>
          <w:p w:rsidR="00560CCE" w:rsidRDefault="00560CCE" w:rsidP="005A0B4F">
            <w:pPr>
              <w:rPr>
                <w:b/>
                <w:noProof/>
              </w:rPr>
            </w:pPr>
          </w:p>
          <w:p w:rsidR="00560CCE" w:rsidRDefault="00560CCE" w:rsidP="005A0B4F">
            <w:pPr>
              <w:rPr>
                <w:b/>
                <w:noProof/>
              </w:rPr>
            </w:pPr>
          </w:p>
          <w:p w:rsidR="00560CCE" w:rsidRDefault="00560CCE" w:rsidP="005A0B4F">
            <w:pPr>
              <w:rPr>
                <w:b/>
                <w:noProof/>
              </w:rPr>
            </w:pPr>
          </w:p>
          <w:p w:rsidR="00560CCE" w:rsidRDefault="00560CCE" w:rsidP="005A0B4F">
            <w:pPr>
              <w:rPr>
                <w:b/>
                <w:noProof/>
              </w:rPr>
            </w:pPr>
          </w:p>
          <w:p w:rsidR="00560CCE" w:rsidRDefault="00560CCE" w:rsidP="005A0B4F">
            <w:pPr>
              <w:rPr>
                <w:b/>
                <w:noProof/>
              </w:rPr>
            </w:pPr>
          </w:p>
          <w:p w:rsidR="00560CCE" w:rsidRPr="00B16A14" w:rsidRDefault="00560CCE" w:rsidP="005A0B4F">
            <w:pPr>
              <w:rPr>
                <w:b/>
                <w:noProof/>
              </w:rPr>
            </w:pPr>
          </w:p>
        </w:tc>
      </w:tr>
    </w:tbl>
    <w:p w:rsidR="00560CCE" w:rsidRDefault="00560CCE" w:rsidP="00560CCE"/>
    <w:tbl>
      <w:tblPr>
        <w:tblStyle w:val="TableGrid"/>
        <w:tblW w:w="0" w:type="auto"/>
        <w:tblLayout w:type="fixed"/>
        <w:tblLook w:val="04A0"/>
      </w:tblPr>
      <w:tblGrid>
        <w:gridCol w:w="9558"/>
      </w:tblGrid>
      <w:tr w:rsidR="00560CCE" w:rsidRPr="001B40A2" w:rsidTr="005A0B4F">
        <w:trPr>
          <w:trHeight w:val="638"/>
        </w:trPr>
        <w:tc>
          <w:tcPr>
            <w:tcW w:w="9558" w:type="dxa"/>
            <w:shd w:val="clear" w:color="auto" w:fill="31849B" w:themeFill="accent5" w:themeFillShade="BF"/>
            <w:vAlign w:val="center"/>
          </w:tcPr>
          <w:p w:rsidR="00560CCE" w:rsidRPr="001B40A2" w:rsidRDefault="00560CCE" w:rsidP="005A0B4F">
            <w:pPr>
              <w:spacing w:after="200" w:line="276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NOTES</w:t>
            </w:r>
          </w:p>
        </w:tc>
      </w:tr>
      <w:tr w:rsidR="00560CCE" w:rsidRPr="00317761" w:rsidTr="005A0B4F">
        <w:trPr>
          <w:trHeight w:hRule="exact" w:val="576"/>
        </w:trPr>
        <w:tc>
          <w:tcPr>
            <w:tcW w:w="9558" w:type="dxa"/>
          </w:tcPr>
          <w:p w:rsidR="00560CCE" w:rsidRPr="00317761" w:rsidRDefault="00560CCE" w:rsidP="005A0B4F">
            <w:pPr>
              <w:pStyle w:val="Pa3"/>
              <w:spacing w:before="240" w:after="180"/>
              <w:rPr>
                <w:rFonts w:asciiTheme="minorHAnsi" w:hAnsiTheme="minorHAnsi" w:cstheme="minorHAnsi"/>
                <w:b/>
                <w:color w:val="221E1F"/>
                <w:sz w:val="22"/>
                <w:szCs w:val="22"/>
              </w:rPr>
            </w:pPr>
          </w:p>
        </w:tc>
      </w:tr>
      <w:tr w:rsidR="00560CCE" w:rsidRPr="00317761" w:rsidTr="005A0B4F">
        <w:trPr>
          <w:trHeight w:hRule="exact" w:val="576"/>
        </w:trPr>
        <w:tc>
          <w:tcPr>
            <w:tcW w:w="9558" w:type="dxa"/>
          </w:tcPr>
          <w:p w:rsidR="00560CCE" w:rsidRPr="00317761" w:rsidRDefault="00560CCE" w:rsidP="005A0B4F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560CCE" w:rsidRPr="00317761" w:rsidTr="005A0B4F">
        <w:trPr>
          <w:trHeight w:hRule="exact" w:val="576"/>
        </w:trPr>
        <w:tc>
          <w:tcPr>
            <w:tcW w:w="9558" w:type="dxa"/>
          </w:tcPr>
          <w:p w:rsidR="00560CCE" w:rsidRPr="00317761" w:rsidRDefault="00560CCE" w:rsidP="005A0B4F">
            <w:pPr>
              <w:pStyle w:val="Pa3"/>
              <w:spacing w:before="240" w:after="180"/>
              <w:rPr>
                <w:rFonts w:asciiTheme="minorHAnsi" w:hAnsiTheme="minorHAnsi" w:cstheme="minorHAnsi"/>
                <w:b/>
                <w:color w:val="221E1F"/>
                <w:sz w:val="22"/>
                <w:szCs w:val="22"/>
              </w:rPr>
            </w:pPr>
          </w:p>
        </w:tc>
      </w:tr>
      <w:tr w:rsidR="00560CCE" w:rsidRPr="00317761" w:rsidTr="005A0B4F">
        <w:trPr>
          <w:trHeight w:hRule="exact" w:val="576"/>
        </w:trPr>
        <w:tc>
          <w:tcPr>
            <w:tcW w:w="9558" w:type="dxa"/>
          </w:tcPr>
          <w:p w:rsidR="00560CCE" w:rsidRPr="00317761" w:rsidRDefault="00560CCE" w:rsidP="005A0B4F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</w:tbl>
    <w:p w:rsidR="00560CCE" w:rsidRPr="00D66F56" w:rsidRDefault="00560CCE" w:rsidP="00560CCE"/>
    <w:p w:rsidR="00560CCE" w:rsidRDefault="00560CCE" w:rsidP="00560CCE"/>
    <w:p w:rsidR="006632EA" w:rsidRDefault="00FF1235"/>
    <w:sectPr w:rsidR="006632EA" w:rsidSect="008F03E3">
      <w:pgSz w:w="12240" w:h="15840"/>
      <w:pgMar w:top="1440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3237C"/>
    <w:multiLevelType w:val="hybridMultilevel"/>
    <w:tmpl w:val="286AC2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4A3BF4"/>
    <w:multiLevelType w:val="hybridMultilevel"/>
    <w:tmpl w:val="7D9AF4A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54162F"/>
    <w:multiLevelType w:val="hybridMultilevel"/>
    <w:tmpl w:val="59E8718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593000"/>
    <w:multiLevelType w:val="hybridMultilevel"/>
    <w:tmpl w:val="3E5A60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236681"/>
    <w:multiLevelType w:val="hybridMultilevel"/>
    <w:tmpl w:val="3CE0A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477884"/>
    <w:multiLevelType w:val="hybridMultilevel"/>
    <w:tmpl w:val="41864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7F94DEA"/>
    <w:multiLevelType w:val="hybridMultilevel"/>
    <w:tmpl w:val="BDFE5BF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C052469"/>
    <w:multiLevelType w:val="hybridMultilevel"/>
    <w:tmpl w:val="FF0876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6"/>
  </w:num>
  <w:num w:numId="5">
    <w:abstractNumId w:val="0"/>
  </w:num>
  <w:num w:numId="6">
    <w:abstractNumId w:val="3"/>
  </w:num>
  <w:num w:numId="7">
    <w:abstractNumId w:val="4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560CCE"/>
    <w:rsid w:val="00005AE2"/>
    <w:rsid w:val="00037075"/>
    <w:rsid w:val="00143D36"/>
    <w:rsid w:val="00145243"/>
    <w:rsid w:val="001E7442"/>
    <w:rsid w:val="0022199F"/>
    <w:rsid w:val="003170C0"/>
    <w:rsid w:val="0031732E"/>
    <w:rsid w:val="00345E4F"/>
    <w:rsid w:val="0036182C"/>
    <w:rsid w:val="003747FB"/>
    <w:rsid w:val="00417968"/>
    <w:rsid w:val="0042706F"/>
    <w:rsid w:val="00487378"/>
    <w:rsid w:val="00560CCE"/>
    <w:rsid w:val="00562E70"/>
    <w:rsid w:val="0057329D"/>
    <w:rsid w:val="005D08B2"/>
    <w:rsid w:val="005F37E6"/>
    <w:rsid w:val="006121AB"/>
    <w:rsid w:val="006470A6"/>
    <w:rsid w:val="0065231D"/>
    <w:rsid w:val="00663D89"/>
    <w:rsid w:val="006B092E"/>
    <w:rsid w:val="006C59BC"/>
    <w:rsid w:val="006D3D0D"/>
    <w:rsid w:val="007017C9"/>
    <w:rsid w:val="00897CA8"/>
    <w:rsid w:val="008D23F1"/>
    <w:rsid w:val="008F6834"/>
    <w:rsid w:val="00966F7F"/>
    <w:rsid w:val="00A2543D"/>
    <w:rsid w:val="00AC6FE9"/>
    <w:rsid w:val="00B042A0"/>
    <w:rsid w:val="00B91B33"/>
    <w:rsid w:val="00BF5ACE"/>
    <w:rsid w:val="00C30DD7"/>
    <w:rsid w:val="00C64B2A"/>
    <w:rsid w:val="00C66666"/>
    <w:rsid w:val="00CA4E7B"/>
    <w:rsid w:val="00D03DBA"/>
    <w:rsid w:val="00D255F1"/>
    <w:rsid w:val="00D4413B"/>
    <w:rsid w:val="00E220B4"/>
    <w:rsid w:val="00E432E0"/>
    <w:rsid w:val="00E451C4"/>
    <w:rsid w:val="00E94089"/>
    <w:rsid w:val="00F71921"/>
    <w:rsid w:val="00F85179"/>
    <w:rsid w:val="00FF12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3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60C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3">
    <w:name w:val="Pa3"/>
    <w:basedOn w:val="Normal"/>
    <w:next w:val="Normal"/>
    <w:uiPriority w:val="99"/>
    <w:rsid w:val="00560CCE"/>
    <w:pPr>
      <w:autoSpaceDE w:val="0"/>
      <w:autoSpaceDN w:val="0"/>
      <w:adjustRightInd w:val="0"/>
      <w:spacing w:after="0" w:line="221" w:lineRule="atLeast"/>
    </w:pPr>
    <w:rPr>
      <w:rFonts w:ascii="Arial" w:hAnsi="Arial" w:cs="Arial"/>
      <w:sz w:val="24"/>
      <w:szCs w:val="24"/>
    </w:rPr>
  </w:style>
  <w:style w:type="paragraph" w:customStyle="1" w:styleId="Default">
    <w:name w:val="Default"/>
    <w:rsid w:val="00560CC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ext-pageintro">
    <w:name w:val="text-pageintro"/>
    <w:basedOn w:val="DefaultParagraphFont"/>
    <w:rsid w:val="00560CCE"/>
  </w:style>
  <w:style w:type="paragraph" w:styleId="ListParagraph">
    <w:name w:val="List Paragraph"/>
    <w:basedOn w:val="Normal"/>
    <w:uiPriority w:val="34"/>
    <w:qFormat/>
    <w:rsid w:val="00560CCE"/>
    <w:pPr>
      <w:spacing w:after="0" w:line="240" w:lineRule="auto"/>
      <w:ind w:left="720"/>
    </w:pPr>
    <w:rPr>
      <w:rFonts w:ascii="Calibri" w:eastAsia="Times New Roman" w:hAnsi="Calibri" w:cs="Calibri"/>
    </w:rPr>
  </w:style>
  <w:style w:type="paragraph" w:styleId="NormalWeb">
    <w:name w:val="Normal (Web)"/>
    <w:basedOn w:val="Normal"/>
    <w:uiPriority w:val="99"/>
    <w:semiHidden/>
    <w:unhideWhenUsed/>
    <w:rsid w:val="00AC6F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37075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E432E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60C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3">
    <w:name w:val="Pa3"/>
    <w:basedOn w:val="Normal"/>
    <w:next w:val="Normal"/>
    <w:uiPriority w:val="99"/>
    <w:rsid w:val="00560CCE"/>
    <w:pPr>
      <w:autoSpaceDE w:val="0"/>
      <w:autoSpaceDN w:val="0"/>
      <w:adjustRightInd w:val="0"/>
      <w:spacing w:after="0" w:line="221" w:lineRule="atLeast"/>
    </w:pPr>
    <w:rPr>
      <w:rFonts w:ascii="Arial" w:hAnsi="Arial" w:cs="Arial"/>
      <w:sz w:val="24"/>
      <w:szCs w:val="24"/>
    </w:rPr>
  </w:style>
  <w:style w:type="paragraph" w:customStyle="1" w:styleId="Default">
    <w:name w:val="Default"/>
    <w:rsid w:val="00560CC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ext-pageintro">
    <w:name w:val="text-pageintro"/>
    <w:basedOn w:val="DefaultParagraphFont"/>
    <w:rsid w:val="00560CCE"/>
  </w:style>
  <w:style w:type="paragraph" w:styleId="ListParagraph">
    <w:name w:val="List Paragraph"/>
    <w:basedOn w:val="Normal"/>
    <w:uiPriority w:val="34"/>
    <w:qFormat/>
    <w:rsid w:val="00560CCE"/>
    <w:pPr>
      <w:spacing w:after="0" w:line="240" w:lineRule="auto"/>
      <w:ind w:left="720"/>
    </w:pPr>
    <w:rPr>
      <w:rFonts w:ascii="Calibri" w:eastAsia="Times New Roman" w:hAnsi="Calibri" w:cs="Calibri"/>
    </w:rPr>
  </w:style>
  <w:style w:type="paragraph" w:styleId="NormalWeb">
    <w:name w:val="Normal (Web)"/>
    <w:basedOn w:val="Normal"/>
    <w:uiPriority w:val="99"/>
    <w:semiHidden/>
    <w:unhideWhenUsed/>
    <w:rsid w:val="00AC6F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37075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E432E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82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9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dacity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oursera.org/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earning2009.com/L9-keynotes/wayne-hodgins.htm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slideshare.net/WayneH/snowflake-effect-by-wayne-hodgins-ls2010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ebjunction.org/events/webjunction/Self_Directed_Achievement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558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OCLC</Company>
  <LinksUpToDate>false</LinksUpToDate>
  <CharactersWithSpaces>3733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petersoj</dc:creator>
  <cp:lastModifiedBy>petersoj</cp:lastModifiedBy>
  <cp:revision>6</cp:revision>
  <dcterms:created xsi:type="dcterms:W3CDTF">2013-02-20T22:45:00Z</dcterms:created>
  <dcterms:modified xsi:type="dcterms:W3CDTF">2013-02-20T23:35:00Z</dcterms:modified>
</cp:coreProperties>
</file>