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07" w:rsidRDefault="00760807" w:rsidP="00760807">
      <w:pPr>
        <w:spacing w:line="240" w:lineRule="auto"/>
        <w:contextualSpacing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76080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Best Small Library in America 2012</w:t>
      </w:r>
    </w:p>
    <w:p w:rsidR="00760807" w:rsidRDefault="00760807" w:rsidP="00760807">
      <w:pPr>
        <w:spacing w:line="240" w:lineRule="auto"/>
        <w:contextualSpacing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760807" w:rsidRDefault="00760807" w:rsidP="00760807">
      <w:pPr>
        <w:spacing w:line="240" w:lineRule="auto"/>
        <w:contextualSpacing/>
        <w:rPr>
          <w:rStyle w:val="text-pageintro"/>
        </w:rPr>
      </w:pPr>
      <w:r w:rsidRPr="00D66F56">
        <w:rPr>
          <w:b/>
        </w:rPr>
        <w:t xml:space="preserve">Event Description: </w:t>
      </w:r>
      <w:r w:rsidRPr="00760807">
        <w:t xml:space="preserve">The </w:t>
      </w:r>
      <w:r>
        <w:rPr>
          <w:rStyle w:val="text-pageintro"/>
        </w:rPr>
        <w:t xml:space="preserve">Independence Public Library, 2012 Best Small Library in America, showcases innovative programming, marketing, advocacy and management strategies. </w:t>
      </w:r>
    </w:p>
    <w:p w:rsidR="00760807" w:rsidRPr="004034B9" w:rsidRDefault="00760807" w:rsidP="00760807">
      <w:pPr>
        <w:spacing w:line="240" w:lineRule="auto"/>
        <w:contextualSpacing/>
        <w:rPr>
          <w:rFonts w:eastAsia="Times New Roman" w:cstheme="minorHAnsi"/>
          <w:b/>
          <w:color w:val="31849B" w:themeColor="accent5" w:themeShade="BF"/>
          <w:spacing w:val="-34"/>
          <w:kern w:val="36"/>
        </w:rPr>
      </w:pPr>
      <w:proofErr w:type="gramStart"/>
      <w:r w:rsidRPr="004034B9">
        <w:rPr>
          <w:rFonts w:cstheme="minorHAnsi"/>
          <w:b/>
        </w:rPr>
        <w:t>Presented by:</w:t>
      </w:r>
      <w:r w:rsidRPr="004034B9">
        <w:rPr>
          <w:rFonts w:cstheme="minorHAnsi"/>
        </w:rPr>
        <w:t xml:space="preserve"> </w:t>
      </w:r>
      <w:r>
        <w:rPr>
          <w:rFonts w:cstheme="minorHAnsi"/>
          <w:bCs/>
        </w:rPr>
        <w:t xml:space="preserve">Julie Hildebrand, </w:t>
      </w:r>
      <w:r w:rsidRPr="00760807">
        <w:rPr>
          <w:rFonts w:cstheme="minorHAnsi"/>
          <w:bCs/>
        </w:rPr>
        <w:t xml:space="preserve">Lily Morgan, </w:t>
      </w:r>
      <w:r>
        <w:rPr>
          <w:rFonts w:cstheme="minorHAnsi"/>
          <w:bCs/>
        </w:rPr>
        <w:t>and Meredith Schwartz.</w:t>
      </w:r>
      <w:proofErr w:type="gramEnd"/>
    </w:p>
    <w:p w:rsidR="00760807" w:rsidRPr="00D66F56" w:rsidRDefault="00760807" w:rsidP="00760807"/>
    <w:tbl>
      <w:tblPr>
        <w:tblStyle w:val="TableGrid"/>
        <w:tblW w:w="0" w:type="auto"/>
        <w:tblLook w:val="04A0"/>
      </w:tblPr>
      <w:tblGrid>
        <w:gridCol w:w="1548"/>
        <w:gridCol w:w="8028"/>
      </w:tblGrid>
      <w:tr w:rsidR="00760807" w:rsidTr="005A0B4F">
        <w:trPr>
          <w:trHeight w:val="504"/>
        </w:trPr>
        <w:tc>
          <w:tcPr>
            <w:tcW w:w="9576" w:type="dxa"/>
            <w:gridSpan w:val="2"/>
            <w:shd w:val="clear" w:color="auto" w:fill="31849B" w:themeFill="accent5" w:themeFillShade="BF"/>
            <w:vAlign w:val="center"/>
          </w:tcPr>
          <w:p w:rsidR="00760807" w:rsidRPr="00BD7B5B" w:rsidRDefault="00760807" w:rsidP="005A0B4F">
            <w:pPr>
              <w:rPr>
                <w:b/>
                <w:color w:val="FFFFFF" w:themeColor="background1"/>
              </w:rPr>
            </w:pPr>
            <w:r w:rsidRPr="00BD7B5B">
              <w:rPr>
                <w:b/>
                <w:color w:val="FFFFFF" w:themeColor="background1"/>
              </w:rPr>
              <w:t>What are your goals for viewing this webinar?</w:t>
            </w:r>
          </w:p>
        </w:tc>
      </w:tr>
      <w:tr w:rsidR="00760807" w:rsidTr="005A0B4F">
        <w:trPr>
          <w:trHeight w:val="648"/>
        </w:trPr>
        <w:tc>
          <w:tcPr>
            <w:tcW w:w="1548" w:type="dxa"/>
            <w:shd w:val="clear" w:color="auto" w:fill="92CDDC" w:themeFill="accent5" w:themeFillTint="99"/>
            <w:vAlign w:val="center"/>
          </w:tcPr>
          <w:p w:rsidR="00760807" w:rsidRDefault="00760807" w:rsidP="005A0B4F">
            <w:r w:rsidRPr="00BD7B5B">
              <w:rPr>
                <w:b/>
              </w:rPr>
              <w:t>Personal Goals</w:t>
            </w:r>
          </w:p>
        </w:tc>
        <w:tc>
          <w:tcPr>
            <w:tcW w:w="8028" w:type="dxa"/>
            <w:vAlign w:val="center"/>
          </w:tcPr>
          <w:p w:rsidR="00760807" w:rsidRDefault="00760807" w:rsidP="005A0B4F"/>
        </w:tc>
      </w:tr>
      <w:tr w:rsidR="00760807" w:rsidTr="005A0B4F">
        <w:trPr>
          <w:trHeight w:val="648"/>
        </w:trPr>
        <w:tc>
          <w:tcPr>
            <w:tcW w:w="1548" w:type="dxa"/>
            <w:shd w:val="clear" w:color="auto" w:fill="92CDDC" w:themeFill="accent5" w:themeFillTint="99"/>
            <w:vAlign w:val="center"/>
          </w:tcPr>
          <w:p w:rsidR="00760807" w:rsidRDefault="00760807" w:rsidP="005A0B4F">
            <w:r>
              <w:rPr>
                <w:b/>
              </w:rPr>
              <w:t xml:space="preserve">Team </w:t>
            </w:r>
            <w:r w:rsidRPr="00BD7B5B">
              <w:rPr>
                <w:b/>
              </w:rPr>
              <w:t>Goals</w:t>
            </w:r>
          </w:p>
        </w:tc>
        <w:tc>
          <w:tcPr>
            <w:tcW w:w="8028" w:type="dxa"/>
            <w:vAlign w:val="center"/>
          </w:tcPr>
          <w:p w:rsidR="00760807" w:rsidRDefault="00760807" w:rsidP="005A0B4F"/>
        </w:tc>
      </w:tr>
    </w:tbl>
    <w:p w:rsidR="00760807" w:rsidRDefault="00760807" w:rsidP="00760807">
      <w:pPr>
        <w:rPr>
          <w:b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9558"/>
      </w:tblGrid>
      <w:tr w:rsidR="00760807" w:rsidRPr="001B40A2" w:rsidTr="005A0B4F">
        <w:trPr>
          <w:trHeight w:val="638"/>
        </w:trPr>
        <w:tc>
          <w:tcPr>
            <w:tcW w:w="9558" w:type="dxa"/>
            <w:shd w:val="clear" w:color="auto" w:fill="31849B" w:themeFill="accent5" w:themeFillShade="BF"/>
            <w:vAlign w:val="center"/>
          </w:tcPr>
          <w:p w:rsidR="00760807" w:rsidRPr="002A462D" w:rsidRDefault="00760807" w:rsidP="005A0B4F">
            <w:pPr>
              <w:spacing w:after="200" w:line="276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Discussion question</w:t>
            </w:r>
          </w:p>
        </w:tc>
      </w:tr>
      <w:tr w:rsidR="00760807" w:rsidRPr="001B40A2" w:rsidTr="005A0B4F">
        <w:trPr>
          <w:trHeight w:val="638"/>
        </w:trPr>
        <w:tc>
          <w:tcPr>
            <w:tcW w:w="9558" w:type="dxa"/>
            <w:shd w:val="clear" w:color="auto" w:fill="auto"/>
            <w:vAlign w:val="center"/>
          </w:tcPr>
          <w:p w:rsidR="00760807" w:rsidRPr="008F0020" w:rsidRDefault="008F0020" w:rsidP="005A0B4F">
            <w:pPr>
              <w:rPr>
                <w:noProof/>
              </w:rPr>
            </w:pPr>
            <w:r w:rsidRPr="008F0020">
              <w:rPr>
                <w:noProof/>
              </w:rPr>
              <w:t>Independence</w:t>
            </w:r>
            <w:r>
              <w:rPr>
                <w:noProof/>
              </w:rPr>
              <w:t xml:space="preserve"> developed a new teamwork approach with </w:t>
            </w:r>
            <w:r w:rsidR="00E73E67">
              <w:rPr>
                <w:noProof/>
              </w:rPr>
              <w:t>shared responsibilities, no micromanagement, and a recognition of staff unconventional strengths. How might your library’s team structure to be changed to create opportunities for innovation? eg. weekly brainstorm meetings,</w:t>
            </w:r>
            <w:r>
              <w:t xml:space="preserve"> </w:t>
            </w:r>
            <w:r w:rsidR="00E73E67">
              <w:t>opportunities for staff to incorporate personal strengths and interests into roles.</w:t>
            </w:r>
          </w:p>
          <w:p w:rsidR="00760807" w:rsidRDefault="00760807" w:rsidP="005A0B4F">
            <w:pPr>
              <w:rPr>
                <w:b/>
                <w:noProof/>
              </w:rPr>
            </w:pPr>
          </w:p>
          <w:p w:rsidR="00760807" w:rsidRDefault="00760807" w:rsidP="005A0B4F">
            <w:pPr>
              <w:rPr>
                <w:b/>
                <w:noProof/>
              </w:rPr>
            </w:pPr>
          </w:p>
          <w:p w:rsidR="00760807" w:rsidRDefault="00760807" w:rsidP="005A0B4F">
            <w:pPr>
              <w:rPr>
                <w:b/>
                <w:noProof/>
              </w:rPr>
            </w:pPr>
          </w:p>
          <w:p w:rsidR="00760807" w:rsidRDefault="00760807" w:rsidP="005A0B4F">
            <w:pPr>
              <w:rPr>
                <w:b/>
                <w:noProof/>
              </w:rPr>
            </w:pPr>
          </w:p>
          <w:p w:rsidR="00760807" w:rsidRDefault="00760807" w:rsidP="005A0B4F">
            <w:pPr>
              <w:rPr>
                <w:b/>
                <w:noProof/>
              </w:rPr>
            </w:pPr>
          </w:p>
          <w:p w:rsidR="00E73E67" w:rsidRDefault="00E73E67" w:rsidP="005A0B4F">
            <w:pPr>
              <w:rPr>
                <w:b/>
                <w:noProof/>
              </w:rPr>
            </w:pPr>
          </w:p>
          <w:p w:rsidR="00760807" w:rsidRDefault="00760807" w:rsidP="005A0B4F">
            <w:pPr>
              <w:rPr>
                <w:b/>
                <w:noProof/>
              </w:rPr>
            </w:pPr>
          </w:p>
          <w:p w:rsidR="00760807" w:rsidRPr="002A462D" w:rsidRDefault="00760807" w:rsidP="005A0B4F">
            <w:pPr>
              <w:rPr>
                <w:b/>
                <w:color w:val="FFFFFF" w:themeColor="background1"/>
              </w:rPr>
            </w:pPr>
          </w:p>
        </w:tc>
      </w:tr>
      <w:tr w:rsidR="00760807" w:rsidRPr="001B40A2" w:rsidTr="005A0B4F">
        <w:trPr>
          <w:trHeight w:val="638"/>
        </w:trPr>
        <w:tc>
          <w:tcPr>
            <w:tcW w:w="9558" w:type="dxa"/>
            <w:shd w:val="clear" w:color="auto" w:fill="31849B" w:themeFill="accent5" w:themeFillShade="BF"/>
            <w:vAlign w:val="center"/>
          </w:tcPr>
          <w:p w:rsidR="00760807" w:rsidRPr="001B40A2" w:rsidRDefault="00760807" w:rsidP="005A0B4F">
            <w:pPr>
              <w:spacing w:after="200" w:line="276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Discussion question </w:t>
            </w:r>
          </w:p>
        </w:tc>
      </w:tr>
      <w:tr w:rsidR="00760807" w:rsidRPr="001B40A2" w:rsidTr="005A0B4F">
        <w:trPr>
          <w:trHeight w:val="1070"/>
        </w:trPr>
        <w:tc>
          <w:tcPr>
            <w:tcW w:w="9558" w:type="dxa"/>
            <w:tcBorders>
              <w:bottom w:val="single" w:sz="4" w:space="0" w:color="auto"/>
            </w:tcBorders>
          </w:tcPr>
          <w:p w:rsidR="00760807" w:rsidRPr="006419CB" w:rsidRDefault="001E50EB" w:rsidP="005A0B4F">
            <w:pPr>
              <w:rPr>
                <w:noProof/>
              </w:rPr>
            </w:pPr>
            <w:r>
              <w:t>“By developing partnerships with local businesses you not only help your local economy, you show that your library is an indispensible part of the local economy.”</w:t>
            </w:r>
            <w:r w:rsidR="008F0020">
              <w:t xml:space="preserve"> Brainstorm potential partnerships (or civic groups you could join) that might help you better</w:t>
            </w:r>
            <w:r>
              <w:t xml:space="preserve"> integrate into </w:t>
            </w:r>
            <w:r w:rsidR="008F0020">
              <w:t xml:space="preserve">your </w:t>
            </w:r>
            <w:r>
              <w:t>community</w:t>
            </w:r>
            <w:r w:rsidR="008F0020">
              <w:t>.</w:t>
            </w:r>
          </w:p>
          <w:p w:rsidR="00760807" w:rsidRDefault="00760807" w:rsidP="005A0B4F">
            <w:pPr>
              <w:rPr>
                <w:b/>
                <w:noProof/>
              </w:rPr>
            </w:pPr>
          </w:p>
          <w:p w:rsidR="00760807" w:rsidRDefault="00760807" w:rsidP="005A0B4F">
            <w:pPr>
              <w:rPr>
                <w:b/>
                <w:noProof/>
              </w:rPr>
            </w:pPr>
          </w:p>
          <w:p w:rsidR="00760807" w:rsidRDefault="00760807" w:rsidP="005A0B4F">
            <w:pPr>
              <w:rPr>
                <w:b/>
                <w:noProof/>
              </w:rPr>
            </w:pPr>
          </w:p>
          <w:p w:rsidR="00E73E67" w:rsidRDefault="00E73E67" w:rsidP="005A0B4F">
            <w:pPr>
              <w:rPr>
                <w:b/>
                <w:noProof/>
              </w:rPr>
            </w:pPr>
          </w:p>
          <w:p w:rsidR="00760807" w:rsidRDefault="00760807" w:rsidP="005A0B4F">
            <w:pPr>
              <w:rPr>
                <w:b/>
                <w:noProof/>
              </w:rPr>
            </w:pPr>
          </w:p>
          <w:p w:rsidR="008F0020" w:rsidRDefault="008F0020" w:rsidP="005A0B4F">
            <w:pPr>
              <w:rPr>
                <w:b/>
                <w:noProof/>
              </w:rPr>
            </w:pPr>
          </w:p>
          <w:p w:rsidR="008F0020" w:rsidRDefault="008F0020" w:rsidP="005A0B4F">
            <w:pPr>
              <w:rPr>
                <w:b/>
                <w:noProof/>
              </w:rPr>
            </w:pPr>
          </w:p>
          <w:p w:rsidR="008F0020" w:rsidRDefault="008F0020" w:rsidP="005A0B4F">
            <w:pPr>
              <w:rPr>
                <w:b/>
                <w:noProof/>
              </w:rPr>
            </w:pPr>
          </w:p>
          <w:p w:rsidR="008F0020" w:rsidRDefault="008F0020" w:rsidP="005A0B4F">
            <w:pPr>
              <w:rPr>
                <w:b/>
                <w:noProof/>
              </w:rPr>
            </w:pPr>
          </w:p>
          <w:p w:rsidR="008F0020" w:rsidRDefault="008F0020" w:rsidP="005A0B4F">
            <w:pPr>
              <w:rPr>
                <w:b/>
                <w:noProof/>
              </w:rPr>
            </w:pPr>
          </w:p>
          <w:p w:rsidR="008F0020" w:rsidRDefault="008F0020" w:rsidP="005A0B4F">
            <w:pPr>
              <w:rPr>
                <w:b/>
                <w:noProof/>
              </w:rPr>
            </w:pPr>
          </w:p>
          <w:p w:rsidR="008F0020" w:rsidRPr="00B16A14" w:rsidRDefault="008F0020" w:rsidP="005A0B4F">
            <w:pPr>
              <w:rPr>
                <w:b/>
                <w:noProof/>
              </w:rPr>
            </w:pPr>
          </w:p>
        </w:tc>
      </w:tr>
    </w:tbl>
    <w:p w:rsidR="00760807" w:rsidRDefault="00760807" w:rsidP="00760807"/>
    <w:tbl>
      <w:tblPr>
        <w:tblStyle w:val="TableGrid"/>
        <w:tblW w:w="0" w:type="auto"/>
        <w:tblLayout w:type="fixed"/>
        <w:tblLook w:val="04A0"/>
      </w:tblPr>
      <w:tblGrid>
        <w:gridCol w:w="9558"/>
      </w:tblGrid>
      <w:tr w:rsidR="00760807" w:rsidRPr="001B40A2" w:rsidTr="005A0B4F">
        <w:trPr>
          <w:trHeight w:val="638"/>
        </w:trPr>
        <w:tc>
          <w:tcPr>
            <w:tcW w:w="9558" w:type="dxa"/>
            <w:shd w:val="clear" w:color="auto" w:fill="31849B" w:themeFill="accent5" w:themeFillShade="BF"/>
            <w:vAlign w:val="center"/>
          </w:tcPr>
          <w:p w:rsidR="00760807" w:rsidRPr="002A462D" w:rsidRDefault="001E50EB" w:rsidP="005A0B4F">
            <w:pPr>
              <w:spacing w:after="200" w:line="276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Discussion question</w:t>
            </w:r>
          </w:p>
        </w:tc>
      </w:tr>
      <w:tr w:rsidR="00760807" w:rsidRPr="001B40A2" w:rsidTr="005A0B4F">
        <w:trPr>
          <w:trHeight w:val="638"/>
        </w:trPr>
        <w:tc>
          <w:tcPr>
            <w:tcW w:w="9558" w:type="dxa"/>
            <w:shd w:val="clear" w:color="auto" w:fill="auto"/>
            <w:vAlign w:val="center"/>
          </w:tcPr>
          <w:p w:rsidR="00760807" w:rsidRDefault="008F0020" w:rsidP="005A0B4F">
            <w:r>
              <w:t>Lily Morgan, the community college librarian, explains the success of their collaboration with the library. Using her guidelines, identify a potential partner and consider the following :</w:t>
            </w:r>
          </w:p>
          <w:p w:rsidR="008F0020" w:rsidRDefault="008F0020" w:rsidP="008F0020">
            <w:pPr>
              <w:ind w:left="720"/>
            </w:pPr>
            <w:r>
              <w:t>What outcome(s) are you hoping for?</w:t>
            </w:r>
          </w:p>
          <w:p w:rsidR="008F0020" w:rsidRDefault="008F0020" w:rsidP="008F0020">
            <w:pPr>
              <w:ind w:left="720"/>
            </w:pPr>
            <w:r>
              <w:t>What do/will you expect of the other library and their staff? What are you willing to do for the other library and their staff?</w:t>
            </w:r>
          </w:p>
          <w:p w:rsidR="008F0020" w:rsidRDefault="008F0020" w:rsidP="008F0020">
            <w:pPr>
              <w:ind w:left="720"/>
            </w:pPr>
            <w:r>
              <w:t>How much time are you and your staff willing to commit in building this relationship?</w:t>
            </w:r>
          </w:p>
          <w:p w:rsidR="008F0020" w:rsidRDefault="008F0020" w:rsidP="008F0020">
            <w:pPr>
              <w:ind w:left="720"/>
            </w:pPr>
            <w:r>
              <w:t>Who do you know at the other library?  Anyone?</w:t>
            </w:r>
          </w:p>
          <w:p w:rsidR="008F0020" w:rsidRDefault="008F0020" w:rsidP="008F0020">
            <w:pPr>
              <w:ind w:left="720"/>
            </w:pPr>
            <w:r>
              <w:t>Is it better to approach the Library’s director or a staff member? To call, to email, or to show-up?</w:t>
            </w:r>
          </w:p>
          <w:p w:rsidR="008F0020" w:rsidRDefault="008F0020" w:rsidP="005A0B4F"/>
          <w:p w:rsidR="008F0020" w:rsidRDefault="008F0020" w:rsidP="005A0B4F">
            <w:pPr>
              <w:rPr>
                <w:b/>
                <w:noProof/>
              </w:rPr>
            </w:pPr>
          </w:p>
          <w:p w:rsidR="00760807" w:rsidRDefault="00760807" w:rsidP="005A0B4F">
            <w:pPr>
              <w:rPr>
                <w:b/>
                <w:noProof/>
              </w:rPr>
            </w:pPr>
          </w:p>
          <w:p w:rsidR="00760807" w:rsidRDefault="00760807" w:rsidP="005A0B4F">
            <w:pPr>
              <w:rPr>
                <w:b/>
                <w:noProof/>
              </w:rPr>
            </w:pPr>
          </w:p>
          <w:p w:rsidR="00760807" w:rsidRDefault="00760807" w:rsidP="005A0B4F">
            <w:pPr>
              <w:rPr>
                <w:b/>
                <w:noProof/>
              </w:rPr>
            </w:pPr>
          </w:p>
          <w:p w:rsidR="00760807" w:rsidRDefault="00760807" w:rsidP="005A0B4F">
            <w:pPr>
              <w:rPr>
                <w:b/>
                <w:noProof/>
              </w:rPr>
            </w:pPr>
          </w:p>
          <w:p w:rsidR="00760807" w:rsidRDefault="00760807" w:rsidP="005A0B4F">
            <w:pPr>
              <w:rPr>
                <w:b/>
                <w:noProof/>
              </w:rPr>
            </w:pPr>
          </w:p>
          <w:p w:rsidR="00760807" w:rsidRPr="002A462D" w:rsidRDefault="00760807" w:rsidP="005A0B4F">
            <w:pPr>
              <w:rPr>
                <w:b/>
                <w:color w:val="FFFFFF" w:themeColor="background1"/>
              </w:rPr>
            </w:pPr>
          </w:p>
        </w:tc>
      </w:tr>
    </w:tbl>
    <w:p w:rsidR="00760807" w:rsidRDefault="00760807" w:rsidP="00760807"/>
    <w:tbl>
      <w:tblPr>
        <w:tblStyle w:val="TableGrid"/>
        <w:tblW w:w="0" w:type="auto"/>
        <w:tblLayout w:type="fixed"/>
        <w:tblLook w:val="04A0"/>
      </w:tblPr>
      <w:tblGrid>
        <w:gridCol w:w="9558"/>
      </w:tblGrid>
      <w:tr w:rsidR="00760807" w:rsidRPr="001B40A2" w:rsidTr="005A0B4F">
        <w:trPr>
          <w:trHeight w:val="638"/>
        </w:trPr>
        <w:tc>
          <w:tcPr>
            <w:tcW w:w="9558" w:type="dxa"/>
            <w:shd w:val="clear" w:color="auto" w:fill="31849B" w:themeFill="accent5" w:themeFillShade="BF"/>
            <w:vAlign w:val="center"/>
          </w:tcPr>
          <w:p w:rsidR="00760807" w:rsidRPr="001B40A2" w:rsidRDefault="00760807" w:rsidP="005A0B4F">
            <w:pPr>
              <w:spacing w:after="200" w:line="276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Action Plan </w:t>
            </w:r>
            <w:r w:rsidRPr="004034B9">
              <w:rPr>
                <w:color w:val="FFFFFF" w:themeColor="background1"/>
              </w:rPr>
              <w:t>(include next steps, who, when, etc.)</w:t>
            </w:r>
          </w:p>
        </w:tc>
      </w:tr>
      <w:tr w:rsidR="00760807" w:rsidRPr="001B40A2" w:rsidTr="005A0B4F">
        <w:trPr>
          <w:trHeight w:val="1070"/>
        </w:trPr>
        <w:tc>
          <w:tcPr>
            <w:tcW w:w="9558" w:type="dxa"/>
            <w:tcBorders>
              <w:bottom w:val="single" w:sz="4" w:space="0" w:color="auto"/>
            </w:tcBorders>
          </w:tcPr>
          <w:p w:rsidR="00760807" w:rsidRDefault="00760807" w:rsidP="005A0B4F">
            <w:pPr>
              <w:rPr>
                <w:b/>
                <w:noProof/>
              </w:rPr>
            </w:pPr>
          </w:p>
          <w:p w:rsidR="00760807" w:rsidRDefault="00760807" w:rsidP="005A0B4F">
            <w:pPr>
              <w:rPr>
                <w:b/>
                <w:noProof/>
              </w:rPr>
            </w:pPr>
          </w:p>
          <w:p w:rsidR="00760807" w:rsidRDefault="00760807" w:rsidP="005A0B4F">
            <w:pPr>
              <w:rPr>
                <w:b/>
                <w:noProof/>
              </w:rPr>
            </w:pPr>
          </w:p>
          <w:p w:rsidR="00760807" w:rsidRDefault="00760807" w:rsidP="005A0B4F">
            <w:pPr>
              <w:rPr>
                <w:b/>
                <w:noProof/>
              </w:rPr>
            </w:pPr>
          </w:p>
          <w:p w:rsidR="00760807" w:rsidRDefault="00760807" w:rsidP="005A0B4F">
            <w:pPr>
              <w:rPr>
                <w:b/>
                <w:noProof/>
              </w:rPr>
            </w:pPr>
          </w:p>
          <w:p w:rsidR="00760807" w:rsidRDefault="00760807" w:rsidP="005A0B4F">
            <w:pPr>
              <w:rPr>
                <w:b/>
                <w:noProof/>
              </w:rPr>
            </w:pPr>
          </w:p>
          <w:p w:rsidR="00760807" w:rsidRDefault="00760807" w:rsidP="005A0B4F">
            <w:pPr>
              <w:rPr>
                <w:b/>
                <w:noProof/>
              </w:rPr>
            </w:pPr>
          </w:p>
          <w:p w:rsidR="00760807" w:rsidRDefault="00760807" w:rsidP="005A0B4F">
            <w:pPr>
              <w:rPr>
                <w:b/>
                <w:noProof/>
              </w:rPr>
            </w:pPr>
          </w:p>
          <w:p w:rsidR="00760807" w:rsidRPr="00B16A14" w:rsidRDefault="00760807" w:rsidP="005A0B4F">
            <w:pPr>
              <w:rPr>
                <w:b/>
                <w:noProof/>
              </w:rPr>
            </w:pPr>
          </w:p>
        </w:tc>
      </w:tr>
    </w:tbl>
    <w:p w:rsidR="00760807" w:rsidRDefault="00760807" w:rsidP="00760807"/>
    <w:tbl>
      <w:tblPr>
        <w:tblStyle w:val="TableGrid"/>
        <w:tblW w:w="0" w:type="auto"/>
        <w:tblLayout w:type="fixed"/>
        <w:tblLook w:val="04A0"/>
      </w:tblPr>
      <w:tblGrid>
        <w:gridCol w:w="9558"/>
      </w:tblGrid>
      <w:tr w:rsidR="00760807" w:rsidRPr="001B40A2" w:rsidTr="005A0B4F">
        <w:trPr>
          <w:trHeight w:val="638"/>
        </w:trPr>
        <w:tc>
          <w:tcPr>
            <w:tcW w:w="9558" w:type="dxa"/>
            <w:shd w:val="clear" w:color="auto" w:fill="31849B" w:themeFill="accent5" w:themeFillShade="BF"/>
            <w:vAlign w:val="center"/>
          </w:tcPr>
          <w:p w:rsidR="00760807" w:rsidRPr="001B40A2" w:rsidRDefault="00760807" w:rsidP="005A0B4F">
            <w:pPr>
              <w:spacing w:after="200" w:line="276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NOTES</w:t>
            </w:r>
          </w:p>
        </w:tc>
      </w:tr>
      <w:tr w:rsidR="00760807" w:rsidRPr="00317761" w:rsidTr="005A0B4F">
        <w:trPr>
          <w:trHeight w:hRule="exact" w:val="576"/>
        </w:trPr>
        <w:tc>
          <w:tcPr>
            <w:tcW w:w="9558" w:type="dxa"/>
          </w:tcPr>
          <w:p w:rsidR="00760807" w:rsidRPr="00317761" w:rsidRDefault="00760807" w:rsidP="005A0B4F">
            <w:pPr>
              <w:pStyle w:val="Pa3"/>
              <w:spacing w:before="240" w:after="180"/>
              <w:rPr>
                <w:rFonts w:asciiTheme="minorHAnsi" w:hAnsiTheme="minorHAnsi" w:cstheme="minorHAnsi"/>
                <w:b/>
                <w:color w:val="221E1F"/>
                <w:sz w:val="22"/>
                <w:szCs w:val="22"/>
              </w:rPr>
            </w:pPr>
          </w:p>
        </w:tc>
      </w:tr>
      <w:tr w:rsidR="00760807" w:rsidRPr="00317761" w:rsidTr="005A0B4F">
        <w:trPr>
          <w:trHeight w:hRule="exact" w:val="576"/>
        </w:trPr>
        <w:tc>
          <w:tcPr>
            <w:tcW w:w="9558" w:type="dxa"/>
          </w:tcPr>
          <w:p w:rsidR="00760807" w:rsidRPr="00317761" w:rsidRDefault="00760807" w:rsidP="005A0B4F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760807" w:rsidRPr="00317761" w:rsidTr="005A0B4F">
        <w:trPr>
          <w:trHeight w:hRule="exact" w:val="576"/>
        </w:trPr>
        <w:tc>
          <w:tcPr>
            <w:tcW w:w="9558" w:type="dxa"/>
          </w:tcPr>
          <w:p w:rsidR="00760807" w:rsidRPr="00317761" w:rsidRDefault="00760807" w:rsidP="005A0B4F">
            <w:pPr>
              <w:pStyle w:val="Pa3"/>
              <w:spacing w:before="240" w:after="180"/>
              <w:rPr>
                <w:rFonts w:asciiTheme="minorHAnsi" w:hAnsiTheme="minorHAnsi" w:cstheme="minorHAnsi"/>
                <w:b/>
                <w:color w:val="221E1F"/>
                <w:sz w:val="22"/>
                <w:szCs w:val="22"/>
              </w:rPr>
            </w:pPr>
          </w:p>
        </w:tc>
      </w:tr>
      <w:tr w:rsidR="00760807" w:rsidRPr="00317761" w:rsidTr="005A0B4F">
        <w:trPr>
          <w:trHeight w:hRule="exact" w:val="576"/>
        </w:trPr>
        <w:tc>
          <w:tcPr>
            <w:tcW w:w="9558" w:type="dxa"/>
          </w:tcPr>
          <w:p w:rsidR="00760807" w:rsidRPr="00317761" w:rsidRDefault="00760807" w:rsidP="005A0B4F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760807" w:rsidRPr="00D66F56" w:rsidRDefault="00760807" w:rsidP="00760807"/>
    <w:p w:rsidR="006632EA" w:rsidRDefault="00E73E67"/>
    <w:sectPr w:rsidR="006632EA" w:rsidSect="008F03E3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77884"/>
    <w:multiLevelType w:val="hybridMultilevel"/>
    <w:tmpl w:val="41864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60807"/>
    <w:rsid w:val="00005AE2"/>
    <w:rsid w:val="0004238C"/>
    <w:rsid w:val="001E50EB"/>
    <w:rsid w:val="001E7442"/>
    <w:rsid w:val="00760807"/>
    <w:rsid w:val="008F0020"/>
    <w:rsid w:val="00B91B33"/>
    <w:rsid w:val="00E73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">
    <w:name w:val="Pa3"/>
    <w:basedOn w:val="Normal"/>
    <w:next w:val="Normal"/>
    <w:uiPriority w:val="99"/>
    <w:rsid w:val="00760807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7608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-pageintro">
    <w:name w:val="text-pageintro"/>
    <w:basedOn w:val="DefaultParagraphFont"/>
    <w:rsid w:val="00760807"/>
  </w:style>
  <w:style w:type="paragraph" w:styleId="ListParagraph">
    <w:name w:val="List Paragraph"/>
    <w:basedOn w:val="Normal"/>
    <w:uiPriority w:val="34"/>
    <w:qFormat/>
    <w:rsid w:val="00760807"/>
    <w:pPr>
      <w:spacing w:after="0" w:line="240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OCLC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petersoj</dc:creator>
  <cp:lastModifiedBy>petersoj</cp:lastModifiedBy>
  <cp:revision>2</cp:revision>
  <dcterms:created xsi:type="dcterms:W3CDTF">2012-11-30T19:40:00Z</dcterms:created>
  <dcterms:modified xsi:type="dcterms:W3CDTF">2012-11-30T21:07:00Z</dcterms:modified>
</cp:coreProperties>
</file>